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2" w:rsidRDefault="00F502F2" w:rsidP="00F502F2">
      <w:pPr>
        <w:spacing w:after="0" w:line="360" w:lineRule="auto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 xml:space="preserve">                                                                                      </w:t>
      </w:r>
    </w:p>
    <w:p w:rsidR="00F502F2" w:rsidRDefault="00F502F2" w:rsidP="00F502F2">
      <w:pPr>
        <w:tabs>
          <w:tab w:val="left" w:pos="330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tabs>
          <w:tab w:val="left" w:pos="330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tabs>
          <w:tab w:val="left" w:pos="330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tabs>
          <w:tab w:val="left" w:pos="330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tabs>
          <w:tab w:val="left" w:pos="330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tabs>
          <w:tab w:val="left" w:pos="330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tabs>
          <w:tab w:val="left" w:pos="330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56"/>
          <w:szCs w:val="5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val="uk-UA" w:eastAsia="ru-RU"/>
        </w:rPr>
        <w:t>ПРОГРАМА</w:t>
      </w:r>
    </w:p>
    <w:p w:rsidR="00F502F2" w:rsidRDefault="00F502F2" w:rsidP="00F502F2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44"/>
          <w:szCs w:val="44"/>
          <w:shd w:val="clear" w:color="auto" w:fill="FFFFFF"/>
          <w:lang w:val="uk-UA"/>
        </w:rPr>
        <w:t>розвитку та фінансової підтримки</w:t>
      </w:r>
    </w:p>
    <w:p w:rsidR="00F502F2" w:rsidRDefault="00F502F2" w:rsidP="00F502F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>КОМУНАЛЬНОГО ПІДПРИЄМСТВА     ЗАЧЕПИЛІВСЬКЕ</w:t>
      </w:r>
    </w:p>
    <w:p w:rsidR="00F502F2" w:rsidRDefault="00F502F2" w:rsidP="00F502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F502F2" w:rsidRDefault="00F502F2" w:rsidP="00F502F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на 2025 рік</w:t>
      </w:r>
    </w:p>
    <w:p w:rsidR="00F502F2" w:rsidRDefault="00F502F2" w:rsidP="00F502F2">
      <w:pPr>
        <w:spacing w:after="0" w:line="360" w:lineRule="auto"/>
        <w:jc w:val="right"/>
        <w:rPr>
          <w:rFonts w:ascii="Times New Roman" w:hAnsi="Times New Roman"/>
          <w:sz w:val="56"/>
          <w:szCs w:val="56"/>
          <w:lang w:val="uk-UA"/>
        </w:rPr>
      </w:pPr>
    </w:p>
    <w:p w:rsidR="00F502F2" w:rsidRDefault="00F502F2" w:rsidP="00F502F2">
      <w:pPr>
        <w:spacing w:after="0" w:line="360" w:lineRule="auto"/>
        <w:jc w:val="right"/>
        <w:rPr>
          <w:rFonts w:ascii="Times New Roman" w:hAnsi="Times New Roman"/>
          <w:sz w:val="56"/>
          <w:szCs w:val="56"/>
          <w:lang w:val="uk-UA"/>
        </w:rPr>
      </w:pPr>
    </w:p>
    <w:p w:rsidR="00F502F2" w:rsidRDefault="00F502F2" w:rsidP="00F502F2">
      <w:pPr>
        <w:spacing w:after="0" w:line="360" w:lineRule="auto"/>
        <w:jc w:val="right"/>
        <w:rPr>
          <w:rFonts w:ascii="Times New Roman" w:hAnsi="Times New Roman"/>
          <w:sz w:val="56"/>
          <w:szCs w:val="56"/>
          <w:lang w:val="uk-UA"/>
        </w:rPr>
      </w:pPr>
    </w:p>
    <w:p w:rsidR="00F502F2" w:rsidRDefault="00F502F2" w:rsidP="00F502F2">
      <w:pPr>
        <w:tabs>
          <w:tab w:val="left" w:pos="3405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56"/>
          <w:szCs w:val="56"/>
          <w:lang w:val="uk-UA"/>
        </w:rPr>
        <w:tab/>
      </w:r>
    </w:p>
    <w:p w:rsidR="00F502F2" w:rsidRDefault="00F502F2" w:rsidP="00F50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638B" w:rsidRDefault="0085638B" w:rsidP="00F50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Default="00F502F2" w:rsidP="00F502F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638B" w:rsidRDefault="0085638B" w:rsidP="00F502F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638B" w:rsidRDefault="0085638B" w:rsidP="00F502F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502F2" w:rsidRPr="00F502F2" w:rsidRDefault="00F502F2" w:rsidP="00F502F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селище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Зачепилівка</w:t>
      </w:r>
      <w:proofErr w:type="spellEnd"/>
    </w:p>
    <w:p w:rsidR="008B3FAB" w:rsidRPr="00E906E3" w:rsidRDefault="00B87F23" w:rsidP="00E906E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lastRenderedPageBreak/>
        <w:t xml:space="preserve">                                                                                  </w:t>
      </w:r>
    </w:p>
    <w:p w:rsidR="002620A4" w:rsidRDefault="002620A4" w:rsidP="0085638B">
      <w:pPr>
        <w:pStyle w:val="ac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32"/>
          <w:szCs w:val="32"/>
          <w:lang w:val="uk-UA" w:eastAsia="ar-SA"/>
        </w:rPr>
      </w:pPr>
      <w:r w:rsidRPr="002620A4">
        <w:rPr>
          <w:rFonts w:ascii="Times New Roman" w:eastAsia="Times New Roman" w:hAnsi="Times New Roman"/>
          <w:b/>
          <w:bCs/>
          <w:color w:val="000000"/>
          <w:spacing w:val="-2"/>
          <w:sz w:val="32"/>
          <w:szCs w:val="32"/>
          <w:lang w:val="uk-UA" w:eastAsia="ar-SA"/>
        </w:rPr>
        <w:t>Паспорт</w:t>
      </w:r>
    </w:p>
    <w:p w:rsidR="0085638B" w:rsidRPr="008B3FAB" w:rsidRDefault="0085638B" w:rsidP="0085638B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620A4" w:rsidRPr="002620A4" w:rsidRDefault="002620A4" w:rsidP="008563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0A4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 розвитку</w:t>
      </w:r>
      <w:r w:rsidR="00CD28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фінансової підтримки</w:t>
      </w:r>
    </w:p>
    <w:p w:rsidR="002620A4" w:rsidRPr="002620A4" w:rsidRDefault="002620A4" w:rsidP="008563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620A4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proofErr w:type="spellEnd"/>
      <w:r w:rsidRPr="002620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620A4">
        <w:rPr>
          <w:rFonts w:ascii="Times New Roman" w:eastAsia="Times New Roman" w:hAnsi="Times New Roman"/>
          <w:sz w:val="28"/>
          <w:szCs w:val="28"/>
          <w:lang w:val="uk-UA" w:eastAsia="ru-RU"/>
        </w:rPr>
        <w:t>Зачепилівське</w:t>
      </w:r>
      <w:proofErr w:type="spellEnd"/>
      <w:r w:rsidRPr="002620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 2025 рік (далі-Програма)</w:t>
      </w:r>
    </w:p>
    <w:p w:rsidR="002620A4" w:rsidRPr="002620A4" w:rsidRDefault="002620A4" w:rsidP="002620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620A4" w:rsidRPr="002620A4" w:rsidRDefault="002620A4" w:rsidP="002620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8"/>
        <w:gridCol w:w="6257"/>
      </w:tblGrid>
      <w:tr w:rsidR="002620A4" w:rsidRPr="002620A4" w:rsidTr="007258E2">
        <w:trPr>
          <w:jc w:val="center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Зачепилівське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620A4" w:rsidRPr="002620A4" w:rsidTr="007258E2">
        <w:trPr>
          <w:jc w:val="center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виконавці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Зачепилівське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620A4" w:rsidRPr="002620A4" w:rsidTr="007258E2">
        <w:trPr>
          <w:jc w:val="center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Фінансовий відділ , </w:t>
            </w:r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ідділ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економіки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інвестицій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інфраструктурних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проектів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 відділ містобудування архітектури та житлово-комунального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госпо-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дарства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Зачепилівської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селищної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ради</w:t>
            </w:r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                       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КП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Зачепилівське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2620A4" w:rsidRPr="002620A4" w:rsidTr="007258E2">
        <w:trPr>
          <w:jc w:val="center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Перелі</w:t>
            </w:r>
            <w:proofErr w:type="gram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бюджетів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беруть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бюджету </w:t>
            </w:r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Зачепилівської селищної ради </w:t>
            </w:r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бюджету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інвестиційні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ідприємства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грантові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державного бюджету,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заборонені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620A4" w:rsidRPr="002620A4" w:rsidTr="007258E2">
        <w:trPr>
          <w:jc w:val="center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2025</w:t>
            </w:r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620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ік</w:t>
            </w:r>
            <w:proofErr w:type="spellEnd"/>
          </w:p>
        </w:tc>
      </w:tr>
      <w:tr w:rsidR="002620A4" w:rsidRPr="002620A4" w:rsidTr="007258E2">
        <w:trPr>
          <w:jc w:val="center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262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620A4" w:rsidRPr="002620A4" w:rsidRDefault="002620A4" w:rsidP="002620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620A4" w:rsidRPr="002620A4" w:rsidRDefault="002620A4" w:rsidP="002620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620A4" w:rsidRPr="002620A4" w:rsidRDefault="002620A4" w:rsidP="002620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620A4" w:rsidRPr="008224C0" w:rsidRDefault="000544F3" w:rsidP="002620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14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035</w:t>
            </w:r>
            <w:r w:rsidR="00E906E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,108</w:t>
            </w:r>
            <w:r w:rsidR="000737B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737B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</w:tbl>
    <w:p w:rsidR="002620A4" w:rsidRDefault="002620A4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</w:p>
    <w:p w:rsidR="002620A4" w:rsidRPr="006C0F6B" w:rsidRDefault="006C0F6B" w:rsidP="006C0F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</w:t>
      </w:r>
      <w:r w:rsidR="00FB43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>Вступ</w:t>
      </w:r>
      <w:proofErr w:type="spellEnd"/>
      <w:proofErr w:type="gramEnd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9590D" w:rsidRPr="0085638B" w:rsidRDefault="00B9590D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Програма  </w:t>
      </w:r>
      <w:proofErr w:type="spellStart"/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>розвидку</w:t>
      </w:r>
      <w:proofErr w:type="spellEnd"/>
      <w:r w:rsidR="00C44707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фінансової підтримки </w:t>
      </w:r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>КП</w:t>
      </w:r>
      <w:proofErr w:type="spellEnd"/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>Зачепилівське</w:t>
      </w:r>
      <w:proofErr w:type="spellEnd"/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2025 рік (далі – Програма ) визначає  сукупність  взаємоузгоджених завдань і заходів, що  будуть реалізовуватись з метою вирішення нагальних  проблем та досягнення  основних цілей розви</w:t>
      </w:r>
      <w:r w:rsidR="00C44707" w:rsidRPr="0085638B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>ку .</w:t>
      </w:r>
    </w:p>
    <w:p w:rsidR="00BE5E13" w:rsidRPr="0085638B" w:rsidRDefault="00B9590D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Пріоритетні</w:t>
      </w:r>
      <w:r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заходи </w:t>
      </w:r>
      <w:r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2025 рік – забезпечення</w:t>
      </w:r>
      <w:r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 послугами  вивезення твердих побутових  відходів мешканців громади,що належать до зони обслуговування </w:t>
      </w:r>
      <w:proofErr w:type="spellStart"/>
      <w:r w:rsidR="00EC59B6" w:rsidRPr="0085638B">
        <w:rPr>
          <w:rFonts w:ascii="Times New Roman" w:hAnsi="Times New Roman"/>
          <w:color w:val="000000"/>
          <w:sz w:val="28"/>
          <w:szCs w:val="28"/>
          <w:lang w:val="uk-UA"/>
        </w:rPr>
        <w:t>КП</w:t>
      </w:r>
      <w:proofErr w:type="spellEnd"/>
      <w:r w:rsidR="00BE5E13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E5E13" w:rsidRPr="0085638B">
        <w:rPr>
          <w:rFonts w:ascii="Times New Roman" w:hAnsi="Times New Roman"/>
          <w:color w:val="000000"/>
          <w:sz w:val="28"/>
          <w:szCs w:val="28"/>
          <w:lang w:val="uk-UA"/>
        </w:rPr>
        <w:t>Зачепилівське</w:t>
      </w:r>
      <w:proofErr w:type="spellEnd"/>
      <w:r w:rsidR="00BE5E13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воєнного стану та у післявоєнний період.</w:t>
      </w:r>
    </w:p>
    <w:p w:rsidR="00BE5E13" w:rsidRDefault="00B9590D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Програма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розроблена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короткостроковий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виходячи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складної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E5E13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="00BE5E13">
        <w:rPr>
          <w:rFonts w:ascii="Times New Roman" w:hAnsi="Times New Roman"/>
          <w:color w:val="000000"/>
          <w:sz w:val="28"/>
          <w:szCs w:val="28"/>
        </w:rPr>
        <w:t>іально-економічної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ситуації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державі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введення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стану через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військову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агресію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російської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федерації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наявних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матеріальнио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технічних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ресурсів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фінансови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можливостей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урахування</w:t>
      </w:r>
      <w:proofErr w:type="spellEnd"/>
      <w:r w:rsidR="00835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зібраної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опрацьованої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інформації</w:t>
      </w:r>
      <w:proofErr w:type="spellEnd"/>
      <w:r w:rsidR="00835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="008359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підприємства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>.</w:t>
      </w:r>
    </w:p>
    <w:p w:rsidR="00BC35C9" w:rsidRDefault="00BC35C9" w:rsidP="00BC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E5E13" w:rsidRDefault="002144B1" w:rsidP="00BC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959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Термін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ре</w:t>
      </w:r>
      <w:r w:rsidR="00BC35C9">
        <w:rPr>
          <w:rFonts w:ascii="Times New Roman" w:hAnsi="Times New Roman"/>
          <w:color w:val="000000"/>
          <w:sz w:val="28"/>
          <w:szCs w:val="28"/>
        </w:rPr>
        <w:t>а</w:t>
      </w:r>
      <w:r w:rsidR="00BE5E13">
        <w:rPr>
          <w:rFonts w:ascii="Times New Roman" w:hAnsi="Times New Roman"/>
          <w:color w:val="000000"/>
          <w:sz w:val="28"/>
          <w:szCs w:val="28"/>
        </w:rPr>
        <w:t>лізації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E5E13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 xml:space="preserve"> – 2025 </w:t>
      </w:r>
      <w:proofErr w:type="spellStart"/>
      <w:proofErr w:type="gramStart"/>
      <w:r w:rsidR="00BE5E1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BE5E13">
        <w:rPr>
          <w:rFonts w:ascii="Times New Roman" w:hAnsi="Times New Roman"/>
          <w:color w:val="000000"/>
          <w:sz w:val="28"/>
          <w:szCs w:val="28"/>
        </w:rPr>
        <w:t>ік</w:t>
      </w:r>
      <w:proofErr w:type="spellEnd"/>
      <w:r w:rsidR="00BE5E13">
        <w:rPr>
          <w:rFonts w:ascii="Times New Roman" w:hAnsi="Times New Roman"/>
          <w:color w:val="000000"/>
          <w:sz w:val="28"/>
          <w:szCs w:val="28"/>
        </w:rPr>
        <w:t>.</w:t>
      </w:r>
    </w:p>
    <w:p w:rsidR="00BC35C9" w:rsidRDefault="00BC35C9" w:rsidP="00BC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C35C9" w:rsidRPr="00BC35C9" w:rsidRDefault="00835919" w:rsidP="00BC3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2144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Мета </w:t>
      </w:r>
      <w:proofErr w:type="spellStart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proofErr w:type="spellEnd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F5337" w:rsidRDefault="00835919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Мета </w:t>
      </w:r>
      <w:proofErr w:type="spellStart"/>
      <w:r w:rsidR="00AF5337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послуг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поводження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5337">
        <w:rPr>
          <w:rFonts w:ascii="Times New Roman" w:hAnsi="Times New Roman"/>
          <w:sz w:val="28"/>
          <w:szCs w:val="28"/>
        </w:rPr>
        <w:t>з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твердими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побутовими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відходами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5337">
        <w:rPr>
          <w:rFonts w:ascii="Times New Roman" w:hAnsi="Times New Roman"/>
          <w:sz w:val="28"/>
          <w:szCs w:val="28"/>
        </w:rPr>
        <w:t>Зачепилівській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селищній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територіальній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полягає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5337">
        <w:rPr>
          <w:rFonts w:ascii="Times New Roman" w:hAnsi="Times New Roman"/>
          <w:sz w:val="28"/>
          <w:szCs w:val="28"/>
        </w:rPr>
        <w:t>покращенні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якості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5337">
        <w:rPr>
          <w:rFonts w:ascii="Times New Roman" w:hAnsi="Times New Roman"/>
          <w:sz w:val="28"/>
          <w:szCs w:val="28"/>
        </w:rPr>
        <w:t>доступності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послуг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з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вивезення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5337">
        <w:rPr>
          <w:rFonts w:ascii="Times New Roman" w:hAnsi="Times New Roman"/>
          <w:sz w:val="28"/>
          <w:szCs w:val="28"/>
        </w:rPr>
        <w:t>обробки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відходів</w:t>
      </w:r>
      <w:proofErr w:type="spellEnd"/>
      <w:r w:rsidR="007062B5">
        <w:rPr>
          <w:rFonts w:ascii="Times New Roman" w:hAnsi="Times New Roman"/>
          <w:sz w:val="28"/>
          <w:szCs w:val="28"/>
        </w:rPr>
        <w:t>,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зменшенні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кількості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стихійних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смі</w:t>
      </w:r>
      <w:proofErr w:type="gramStart"/>
      <w:r w:rsidR="00AF5337">
        <w:rPr>
          <w:rFonts w:ascii="Times New Roman" w:hAnsi="Times New Roman"/>
          <w:sz w:val="28"/>
          <w:szCs w:val="28"/>
        </w:rPr>
        <w:t>тт</w:t>
      </w:r>
      <w:proofErr w:type="gramEnd"/>
      <w:r w:rsidR="00AF5337">
        <w:rPr>
          <w:rFonts w:ascii="Times New Roman" w:hAnsi="Times New Roman"/>
          <w:sz w:val="28"/>
          <w:szCs w:val="28"/>
        </w:rPr>
        <w:t>єзвалищ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5337">
        <w:rPr>
          <w:rFonts w:ascii="Times New Roman" w:hAnsi="Times New Roman"/>
          <w:sz w:val="28"/>
          <w:szCs w:val="28"/>
        </w:rPr>
        <w:t>підвищенні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екологічно</w:t>
      </w:r>
      <w:r w:rsidR="007062B5">
        <w:rPr>
          <w:rFonts w:ascii="Times New Roman" w:hAnsi="Times New Roman"/>
          <w:sz w:val="28"/>
          <w:szCs w:val="28"/>
        </w:rPr>
        <w:t>ї</w:t>
      </w:r>
      <w:proofErr w:type="spellEnd"/>
      <w:r w:rsidR="00FC632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C632A">
        <w:rPr>
          <w:rFonts w:ascii="Times New Roman" w:hAnsi="Times New Roman"/>
          <w:sz w:val="28"/>
          <w:szCs w:val="28"/>
        </w:rPr>
        <w:t>свідомості</w:t>
      </w:r>
      <w:proofErr w:type="spellEnd"/>
      <w:r w:rsidR="00FC632A"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5337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AF5337">
        <w:rPr>
          <w:rFonts w:ascii="Times New Roman" w:hAnsi="Times New Roman"/>
          <w:sz w:val="28"/>
          <w:szCs w:val="28"/>
        </w:rPr>
        <w:t>.</w:t>
      </w:r>
    </w:p>
    <w:p w:rsidR="00AF5337" w:rsidRDefault="00835919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AF5337">
        <w:rPr>
          <w:rFonts w:ascii="Times New Roman" w:hAnsi="Times New Roman"/>
          <w:sz w:val="28"/>
          <w:szCs w:val="28"/>
        </w:rPr>
        <w:t>Програма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спрямована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F5337">
        <w:rPr>
          <w:rFonts w:ascii="Times New Roman" w:hAnsi="Times New Roman"/>
          <w:sz w:val="28"/>
          <w:szCs w:val="28"/>
        </w:rPr>
        <w:t>оновлення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техніки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5337">
        <w:rPr>
          <w:rFonts w:ascii="Times New Roman" w:hAnsi="Times New Roman"/>
          <w:sz w:val="28"/>
          <w:szCs w:val="28"/>
        </w:rPr>
        <w:t>обладнання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F5337">
        <w:rPr>
          <w:rFonts w:ascii="Times New Roman" w:hAnsi="Times New Roman"/>
          <w:sz w:val="28"/>
          <w:szCs w:val="28"/>
        </w:rPr>
        <w:t>п</w:t>
      </w:r>
      <w:proofErr w:type="gramEnd"/>
      <w:r w:rsidR="00AF5337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="00AF53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5337">
        <w:rPr>
          <w:rFonts w:ascii="Times New Roman" w:hAnsi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відходами</w:t>
      </w:r>
      <w:proofErr w:type="spellEnd"/>
      <w:r w:rsidR="00AF53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0698C">
        <w:rPr>
          <w:rFonts w:ascii="Times New Roman" w:hAnsi="Times New Roman"/>
          <w:sz w:val="28"/>
          <w:szCs w:val="28"/>
        </w:rPr>
        <w:t xml:space="preserve"> </w:t>
      </w:r>
      <w:r w:rsidR="00AF533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AF5337">
        <w:rPr>
          <w:rFonts w:ascii="Times New Roman" w:hAnsi="Times New Roman"/>
          <w:sz w:val="28"/>
          <w:szCs w:val="28"/>
        </w:rPr>
        <w:t>також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залучення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співпраці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з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місцевими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жителями та </w:t>
      </w:r>
      <w:proofErr w:type="spellStart"/>
      <w:r w:rsidR="00AF533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F5337">
        <w:rPr>
          <w:rFonts w:ascii="Times New Roman" w:hAnsi="Times New Roman"/>
          <w:sz w:val="28"/>
          <w:szCs w:val="28"/>
        </w:rPr>
        <w:t>спільного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чистоти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5337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5337">
        <w:rPr>
          <w:rFonts w:ascii="Times New Roman" w:hAnsi="Times New Roman"/>
          <w:sz w:val="28"/>
          <w:szCs w:val="28"/>
        </w:rPr>
        <w:t>безпеки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F5337">
        <w:rPr>
          <w:rFonts w:ascii="Times New Roman" w:hAnsi="Times New Roman"/>
          <w:sz w:val="28"/>
          <w:szCs w:val="28"/>
        </w:rPr>
        <w:t>громаді</w:t>
      </w:r>
      <w:proofErr w:type="spellEnd"/>
      <w:r w:rsidR="00AF5337">
        <w:rPr>
          <w:rFonts w:ascii="Times New Roman" w:hAnsi="Times New Roman"/>
          <w:sz w:val="28"/>
          <w:szCs w:val="28"/>
        </w:rPr>
        <w:t>.</w:t>
      </w:r>
    </w:p>
    <w:p w:rsidR="00FC632A" w:rsidRDefault="00835919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0698C">
        <w:rPr>
          <w:rFonts w:ascii="Times New Roman" w:hAnsi="Times New Roman"/>
          <w:sz w:val="28"/>
          <w:szCs w:val="28"/>
        </w:rPr>
        <w:t>П</w:t>
      </w:r>
      <w:r w:rsidR="00AF5337">
        <w:rPr>
          <w:rFonts w:ascii="Times New Roman" w:hAnsi="Times New Roman"/>
          <w:sz w:val="28"/>
          <w:szCs w:val="28"/>
        </w:rPr>
        <w:t>рограма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спрямована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="00AF533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сталого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розви</w:t>
      </w:r>
      <w:r w:rsidR="00F0698C">
        <w:rPr>
          <w:rFonts w:ascii="Times New Roman" w:hAnsi="Times New Roman"/>
          <w:sz w:val="28"/>
          <w:szCs w:val="28"/>
        </w:rPr>
        <w:t>т</w:t>
      </w:r>
      <w:r w:rsidR="00AF5337">
        <w:rPr>
          <w:rFonts w:ascii="Times New Roman" w:hAnsi="Times New Roman"/>
          <w:sz w:val="28"/>
          <w:szCs w:val="28"/>
        </w:rPr>
        <w:t>ку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5337">
        <w:rPr>
          <w:rFonts w:ascii="Times New Roman" w:hAnsi="Times New Roman"/>
          <w:sz w:val="28"/>
          <w:szCs w:val="28"/>
        </w:rPr>
        <w:t>збереження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природних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ресурсів</w:t>
      </w:r>
      <w:proofErr w:type="gramStart"/>
      <w:r w:rsidR="00AF5337">
        <w:rPr>
          <w:rFonts w:ascii="Times New Roman" w:hAnsi="Times New Roman"/>
          <w:sz w:val="28"/>
          <w:szCs w:val="28"/>
        </w:rPr>
        <w:t>,с</w:t>
      </w:r>
      <w:proofErr w:type="gramEnd"/>
      <w:r w:rsidR="00AF5337">
        <w:rPr>
          <w:rFonts w:ascii="Times New Roman" w:hAnsi="Times New Roman"/>
          <w:sz w:val="28"/>
          <w:szCs w:val="28"/>
        </w:rPr>
        <w:t>творення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здорового та </w:t>
      </w:r>
      <w:proofErr w:type="spellStart"/>
      <w:r w:rsidR="00AF5337">
        <w:rPr>
          <w:rFonts w:ascii="Times New Roman" w:hAnsi="Times New Roman"/>
          <w:sz w:val="28"/>
          <w:szCs w:val="28"/>
        </w:rPr>
        <w:t>безпечного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середовища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F5337">
        <w:rPr>
          <w:rFonts w:ascii="Times New Roman" w:hAnsi="Times New Roman"/>
          <w:sz w:val="28"/>
          <w:szCs w:val="28"/>
        </w:rPr>
        <w:t>мешканців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5337">
        <w:rPr>
          <w:rFonts w:ascii="Times New Roman" w:hAnsi="Times New Roman"/>
          <w:sz w:val="28"/>
          <w:szCs w:val="28"/>
        </w:rPr>
        <w:t>громади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5337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33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="00AF5337">
        <w:rPr>
          <w:rFonts w:ascii="Times New Roman" w:hAnsi="Times New Roman"/>
          <w:sz w:val="28"/>
          <w:szCs w:val="28"/>
        </w:rPr>
        <w:t>сфері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F533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AF53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32A">
        <w:rPr>
          <w:rFonts w:ascii="Times New Roman" w:hAnsi="Times New Roman"/>
          <w:sz w:val="28"/>
          <w:szCs w:val="28"/>
        </w:rPr>
        <w:t>відходами</w:t>
      </w:r>
      <w:proofErr w:type="spellEnd"/>
      <w:r w:rsidR="00FC632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FC632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FC6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32A">
        <w:rPr>
          <w:rFonts w:ascii="Times New Roman" w:hAnsi="Times New Roman"/>
          <w:sz w:val="28"/>
          <w:szCs w:val="28"/>
        </w:rPr>
        <w:t>їхнього</w:t>
      </w:r>
      <w:proofErr w:type="spellEnd"/>
      <w:r w:rsidR="00FC6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32A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="00FC6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32A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FC632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C632A">
        <w:rPr>
          <w:rFonts w:ascii="Times New Roman" w:hAnsi="Times New Roman"/>
          <w:sz w:val="28"/>
          <w:szCs w:val="28"/>
        </w:rPr>
        <w:t>переробки</w:t>
      </w:r>
      <w:proofErr w:type="spellEnd"/>
      <w:r w:rsidR="00FC632A">
        <w:rPr>
          <w:rFonts w:ascii="Times New Roman" w:hAnsi="Times New Roman"/>
          <w:sz w:val="28"/>
          <w:szCs w:val="28"/>
        </w:rPr>
        <w:t>.</w:t>
      </w:r>
      <w:r w:rsidR="00AF5337">
        <w:rPr>
          <w:rFonts w:ascii="Times New Roman" w:hAnsi="Times New Roman"/>
          <w:sz w:val="28"/>
          <w:szCs w:val="28"/>
        </w:rPr>
        <w:t xml:space="preserve"> </w:t>
      </w:r>
      <w:r w:rsidR="00FC632A">
        <w:rPr>
          <w:rFonts w:ascii="Times New Roman" w:hAnsi="Times New Roman"/>
          <w:sz w:val="28"/>
          <w:szCs w:val="28"/>
        </w:rPr>
        <w:t xml:space="preserve"> </w:t>
      </w:r>
    </w:p>
    <w:p w:rsidR="002620A4" w:rsidRPr="00FC632A" w:rsidRDefault="00835919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>Основні</w:t>
      </w:r>
      <w:proofErr w:type="spellEnd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>завдання</w:t>
      </w:r>
      <w:proofErr w:type="spellEnd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proofErr w:type="spellEnd"/>
      <w:r w:rsidR="002620A4"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2620A4" w:rsidRPr="002620A4" w:rsidRDefault="00835919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зменшення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обсягів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утворення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переробка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часткове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захоронення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звалищах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620A4" w:rsidRPr="002620A4" w:rsidRDefault="00835919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збільшення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ресурсо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цінних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компонентів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A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0A20">
        <w:rPr>
          <w:rFonts w:ascii="Times New Roman" w:hAnsi="Times New Roman"/>
          <w:color w:val="000000"/>
          <w:sz w:val="28"/>
          <w:szCs w:val="28"/>
        </w:rPr>
        <w:t>твердих</w:t>
      </w:r>
      <w:proofErr w:type="spellEnd"/>
      <w:r w:rsidR="00330A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0A20">
        <w:rPr>
          <w:rFonts w:ascii="Times New Roman" w:hAnsi="Times New Roman"/>
          <w:color w:val="000000"/>
          <w:sz w:val="28"/>
          <w:szCs w:val="28"/>
        </w:rPr>
        <w:t>побутових</w:t>
      </w:r>
      <w:proofErr w:type="spellEnd"/>
      <w:r w:rsidR="00330A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0A20">
        <w:rPr>
          <w:rFonts w:ascii="Times New Roman" w:hAnsi="Times New Roman"/>
          <w:color w:val="000000"/>
          <w:sz w:val="28"/>
          <w:szCs w:val="28"/>
        </w:rPr>
        <w:t>відході</w:t>
      </w:r>
      <w:proofErr w:type="gramStart"/>
      <w:r w:rsidR="00330A20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="00330A2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330A20">
        <w:rPr>
          <w:rFonts w:ascii="Times New Roman" w:hAnsi="Times New Roman"/>
          <w:color w:val="000000"/>
          <w:sz w:val="28"/>
          <w:szCs w:val="28"/>
        </w:rPr>
        <w:t>далі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>ТПВ</w:t>
      </w:r>
      <w:proofErr w:type="spellEnd"/>
      <w:r w:rsidR="00330A20">
        <w:rPr>
          <w:rFonts w:ascii="Times New Roman" w:hAnsi="Times New Roman"/>
          <w:color w:val="000000"/>
          <w:sz w:val="28"/>
          <w:szCs w:val="28"/>
        </w:rPr>
        <w:t>)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620A4" w:rsidRPr="002620A4" w:rsidRDefault="00835919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впровадження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новітніх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технологій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сучасних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ефективних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засобів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механізації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620A4" w:rsidRPr="002620A4" w:rsidRDefault="00835919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врегулювання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тарифів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="002620A4" w:rsidRPr="002620A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2620A4" w:rsidRPr="002620A4">
        <w:rPr>
          <w:rFonts w:ascii="Times New Roman" w:hAnsi="Times New Roman"/>
          <w:color w:val="000000"/>
          <w:sz w:val="28"/>
          <w:szCs w:val="28"/>
        </w:rPr>
        <w:t>ідвищення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рентабельності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ефективності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виробничої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620A4" w:rsidRPr="002620A4" w:rsidRDefault="00367307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покращення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якості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розширення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обсягів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620A4" w:rsidRPr="002620A4" w:rsidRDefault="00367307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впровадження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моніторингу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поводження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ТПВ та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покращення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2620A4" w:rsidRPr="002620A4">
        <w:rPr>
          <w:rFonts w:ascii="Times New Roman" w:hAnsi="Times New Roman"/>
          <w:color w:val="000000"/>
          <w:sz w:val="28"/>
          <w:szCs w:val="28"/>
        </w:rPr>
        <w:t>обл</w:t>
      </w:r>
      <w:proofErr w:type="gramEnd"/>
      <w:r w:rsidR="002620A4" w:rsidRPr="002620A4">
        <w:rPr>
          <w:rFonts w:ascii="Times New Roman" w:hAnsi="Times New Roman"/>
          <w:color w:val="000000"/>
          <w:sz w:val="28"/>
          <w:szCs w:val="28"/>
        </w:rPr>
        <w:t>іку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звітності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C0F6B" w:rsidRPr="002620A4" w:rsidRDefault="00367307" w:rsidP="002620A4">
      <w:pPr>
        <w:autoSpaceDE w:val="0"/>
        <w:autoSpaceDN w:val="0"/>
        <w:adjustRightInd w:val="0"/>
        <w:spacing w:after="3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зменшення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620A4" w:rsidRPr="002620A4">
        <w:rPr>
          <w:rFonts w:ascii="Times New Roman" w:hAnsi="Times New Roman"/>
          <w:color w:val="000000"/>
          <w:sz w:val="28"/>
          <w:szCs w:val="28"/>
        </w:rPr>
        <w:t>негативного</w:t>
      </w:r>
      <w:proofErr w:type="gram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впливу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ТПВ на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довкілля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здоров'я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620A4" w:rsidRPr="006C0F6B" w:rsidRDefault="00367307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="002620A4" w:rsidRPr="002620A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2620A4" w:rsidRPr="002620A4">
        <w:rPr>
          <w:rFonts w:ascii="Times New Roman" w:hAnsi="Times New Roman"/>
          <w:color w:val="000000"/>
          <w:sz w:val="28"/>
          <w:szCs w:val="28"/>
        </w:rPr>
        <w:t>ідвищення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загального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рівня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сфері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поводження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ТПВ </w:t>
      </w:r>
    </w:p>
    <w:p w:rsidR="002620A4" w:rsidRPr="002620A4" w:rsidRDefault="002620A4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620A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. </w:t>
      </w:r>
      <w:proofErr w:type="spellStart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>Сучасний</w:t>
      </w:r>
      <w:proofErr w:type="spellEnd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стан </w:t>
      </w:r>
      <w:proofErr w:type="spellStart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>сфери</w:t>
      </w:r>
      <w:proofErr w:type="spellEnd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>поводження</w:t>
      </w:r>
      <w:proofErr w:type="spellEnd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spellEnd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>твердими</w:t>
      </w:r>
      <w:proofErr w:type="spellEnd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>побутовими</w:t>
      </w:r>
      <w:proofErr w:type="spellEnd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20A4" w:rsidRPr="002620A4" w:rsidRDefault="002620A4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>відходами</w:t>
      </w:r>
      <w:proofErr w:type="spellEnd"/>
      <w:r w:rsidRPr="002620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20A4" w:rsidRPr="002620A4" w:rsidRDefault="00367307" w:rsidP="005741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620A4" w:rsidRPr="002620A4">
        <w:rPr>
          <w:rFonts w:ascii="Times New Roman" w:hAnsi="Times New Roman"/>
          <w:sz w:val="28"/>
          <w:szCs w:val="28"/>
          <w:lang w:val="uk-UA"/>
        </w:rPr>
        <w:t xml:space="preserve">Підприємство надає послуги мешканцям селища </w:t>
      </w:r>
      <w:proofErr w:type="spellStart"/>
      <w:r w:rsidR="002620A4" w:rsidRPr="002620A4">
        <w:rPr>
          <w:rFonts w:ascii="Times New Roman" w:hAnsi="Times New Roman"/>
          <w:sz w:val="28"/>
          <w:szCs w:val="28"/>
          <w:lang w:val="uk-UA"/>
        </w:rPr>
        <w:t>Зачепилівка</w:t>
      </w:r>
      <w:proofErr w:type="spellEnd"/>
      <w:r w:rsidR="002620A4" w:rsidRPr="002620A4">
        <w:rPr>
          <w:rFonts w:ascii="Times New Roman" w:hAnsi="Times New Roman"/>
          <w:sz w:val="28"/>
          <w:szCs w:val="28"/>
          <w:lang w:val="uk-UA"/>
        </w:rPr>
        <w:t xml:space="preserve">, сіл </w:t>
      </w:r>
      <w:r w:rsidR="0057414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620A4" w:rsidRPr="002620A4">
        <w:rPr>
          <w:rFonts w:ascii="Times New Roman" w:hAnsi="Times New Roman"/>
          <w:sz w:val="28"/>
          <w:szCs w:val="28"/>
          <w:lang w:val="uk-UA"/>
        </w:rPr>
        <w:t xml:space="preserve">Миколаївка, </w:t>
      </w:r>
      <w:proofErr w:type="spellStart"/>
      <w:r w:rsidR="002620A4" w:rsidRPr="002620A4">
        <w:rPr>
          <w:rFonts w:ascii="Times New Roman" w:hAnsi="Times New Roman"/>
          <w:sz w:val="28"/>
          <w:szCs w:val="28"/>
          <w:lang w:val="uk-UA"/>
        </w:rPr>
        <w:t>Сомівка</w:t>
      </w:r>
      <w:proofErr w:type="spellEnd"/>
      <w:r w:rsidR="002620A4" w:rsidRPr="002620A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620A4" w:rsidRPr="002620A4">
        <w:rPr>
          <w:rFonts w:ascii="Times New Roman" w:hAnsi="Times New Roman"/>
          <w:sz w:val="28"/>
          <w:szCs w:val="28"/>
          <w:lang w:val="uk-UA"/>
        </w:rPr>
        <w:t>Леб’яже</w:t>
      </w:r>
      <w:proofErr w:type="spellEnd"/>
      <w:r w:rsidR="002620A4" w:rsidRPr="002620A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620A4" w:rsidRPr="002620A4">
        <w:rPr>
          <w:rFonts w:ascii="Times New Roman" w:hAnsi="Times New Roman"/>
          <w:sz w:val="28"/>
          <w:szCs w:val="28"/>
          <w:lang w:val="uk-UA"/>
        </w:rPr>
        <w:t>Рунівщина</w:t>
      </w:r>
      <w:proofErr w:type="spellEnd"/>
      <w:r w:rsidR="002620A4" w:rsidRPr="002620A4">
        <w:rPr>
          <w:rFonts w:ascii="Times New Roman" w:hAnsi="Times New Roman"/>
          <w:sz w:val="28"/>
          <w:szCs w:val="28"/>
          <w:lang w:val="uk-UA"/>
        </w:rPr>
        <w:t xml:space="preserve">, Нагірне, </w:t>
      </w:r>
      <w:proofErr w:type="spellStart"/>
      <w:r w:rsidR="002620A4" w:rsidRPr="002620A4">
        <w:rPr>
          <w:rFonts w:ascii="Times New Roman" w:hAnsi="Times New Roman"/>
          <w:sz w:val="28"/>
          <w:szCs w:val="28"/>
          <w:lang w:val="uk-UA"/>
        </w:rPr>
        <w:t>Кочетівка</w:t>
      </w:r>
      <w:proofErr w:type="spellEnd"/>
      <w:r w:rsidR="002620A4" w:rsidRPr="002620A4">
        <w:rPr>
          <w:rFonts w:ascii="Times New Roman" w:hAnsi="Times New Roman"/>
          <w:sz w:val="28"/>
          <w:szCs w:val="28"/>
          <w:lang w:val="uk-UA"/>
        </w:rPr>
        <w:t>.</w:t>
      </w:r>
    </w:p>
    <w:p w:rsidR="002620A4" w:rsidRPr="002620A4" w:rsidRDefault="00367307" w:rsidP="0057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4E6097">
        <w:rPr>
          <w:rFonts w:ascii="Times New Roman" w:hAnsi="Times New Roman"/>
          <w:color w:val="000000"/>
          <w:sz w:val="28"/>
          <w:szCs w:val="28"/>
        </w:rPr>
        <w:t>територіальній</w:t>
      </w:r>
      <w:proofErr w:type="spellEnd"/>
      <w:r w:rsidR="004E60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E6097">
        <w:rPr>
          <w:rFonts w:ascii="Times New Roman" w:hAnsi="Times New Roman"/>
          <w:color w:val="000000"/>
          <w:sz w:val="28"/>
          <w:szCs w:val="28"/>
        </w:rPr>
        <w:t>громаді</w:t>
      </w:r>
      <w:proofErr w:type="spellEnd"/>
      <w:r w:rsidR="004E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функціонують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2620A4" w:rsidRPr="002620A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2620A4" w:rsidRPr="002620A4">
        <w:rPr>
          <w:rFonts w:ascii="Times New Roman" w:hAnsi="Times New Roman"/>
          <w:color w:val="000000"/>
          <w:sz w:val="28"/>
          <w:szCs w:val="28"/>
        </w:rPr>
        <w:t>ідприємства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переробки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побутового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обслуговування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об'єкти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торгівлі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, ринки, установи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соціально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- культурного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620A4" w:rsidRPr="002620A4">
        <w:rPr>
          <w:rFonts w:ascii="Times New Roman" w:hAnsi="Times New Roman"/>
          <w:color w:val="000000"/>
          <w:sz w:val="28"/>
          <w:szCs w:val="28"/>
        </w:rPr>
        <w:t>державні</w:t>
      </w:r>
      <w:proofErr w:type="spellEnd"/>
      <w:r w:rsidR="002620A4" w:rsidRPr="002620A4">
        <w:rPr>
          <w:rFonts w:ascii="Times New Roman" w:hAnsi="Times New Roman"/>
          <w:color w:val="000000"/>
          <w:sz w:val="28"/>
          <w:szCs w:val="28"/>
        </w:rPr>
        <w:t xml:space="preserve"> установи. </w:t>
      </w:r>
    </w:p>
    <w:p w:rsidR="00FB4318" w:rsidRDefault="00FB4318" w:rsidP="00574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0946030"/>
    </w:p>
    <w:p w:rsidR="002620A4" w:rsidRPr="002620A4" w:rsidRDefault="002620A4" w:rsidP="00574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20A4">
        <w:rPr>
          <w:rFonts w:ascii="Times New Roman" w:hAnsi="Times New Roman"/>
          <w:sz w:val="28"/>
          <w:szCs w:val="28"/>
          <w:lang w:val="uk-UA"/>
        </w:rPr>
        <w:t xml:space="preserve">За інформацією </w:t>
      </w:r>
      <w:proofErr w:type="spellStart"/>
      <w:r w:rsidRPr="002620A4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2620A4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2620A4">
        <w:rPr>
          <w:rFonts w:ascii="Times New Roman" w:hAnsi="Times New Roman"/>
          <w:sz w:val="28"/>
          <w:szCs w:val="28"/>
          <w:lang w:val="uk-UA"/>
        </w:rPr>
        <w:t>Зачепилівське</w:t>
      </w:r>
      <w:proofErr w:type="spellEnd"/>
      <w:r w:rsidRPr="002620A4">
        <w:rPr>
          <w:rFonts w:ascii="Times New Roman" w:hAnsi="Times New Roman"/>
          <w:sz w:val="28"/>
          <w:szCs w:val="28"/>
          <w:lang w:val="uk-UA"/>
        </w:rPr>
        <w:t>» кількість  укладених договорів у сфері поводження з відходами у 2025 році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5769"/>
        <w:gridCol w:w="3270"/>
      </w:tblGrid>
      <w:tr w:rsidR="002620A4" w:rsidRPr="002620A4" w:rsidTr="007258E2">
        <w:trPr>
          <w:trHeight w:val="317"/>
        </w:trPr>
        <w:tc>
          <w:tcPr>
            <w:tcW w:w="534" w:type="dxa"/>
            <w:shd w:val="clear" w:color="auto" w:fill="auto"/>
          </w:tcPr>
          <w:p w:rsidR="00574145" w:rsidRDefault="00574145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4145" w:rsidRDefault="00574145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953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категорії</w:t>
            </w:r>
          </w:p>
        </w:tc>
        <w:tc>
          <w:tcPr>
            <w:tcW w:w="3367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Кількість договорів</w:t>
            </w:r>
          </w:p>
        </w:tc>
      </w:tr>
      <w:tr w:rsidR="002620A4" w:rsidRPr="002620A4" w:rsidTr="007258E2">
        <w:tc>
          <w:tcPr>
            <w:tcW w:w="534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ОСББ</w:t>
            </w:r>
          </w:p>
        </w:tc>
        <w:tc>
          <w:tcPr>
            <w:tcW w:w="3367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802E1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620A4" w:rsidRPr="002620A4" w:rsidTr="007258E2">
        <w:tc>
          <w:tcPr>
            <w:tcW w:w="534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Багатоквартирні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будинки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, де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укладені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 договори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власниками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 квартир</w:t>
            </w:r>
          </w:p>
        </w:tc>
        <w:tc>
          <w:tcPr>
            <w:tcW w:w="3367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</w:t>
            </w:r>
            <w:r w:rsidR="00802E19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</w:tr>
      <w:tr w:rsidR="002620A4" w:rsidRPr="002620A4" w:rsidTr="007258E2">
        <w:tc>
          <w:tcPr>
            <w:tcW w:w="534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Бюджетні установи та організації</w:t>
            </w:r>
          </w:p>
        </w:tc>
        <w:tc>
          <w:tcPr>
            <w:tcW w:w="3367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35</w:t>
            </w:r>
          </w:p>
        </w:tc>
      </w:tr>
      <w:tr w:rsidR="002620A4" w:rsidRPr="002620A4" w:rsidTr="007258E2">
        <w:tc>
          <w:tcPr>
            <w:tcW w:w="534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Комерційні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структури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фізичні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0A4">
              <w:rPr>
                <w:rFonts w:ascii="Times New Roman" w:hAnsi="Times New Roman"/>
                <w:sz w:val="28"/>
                <w:szCs w:val="28"/>
              </w:rPr>
              <w:t>особи-підприємц</w:t>
            </w:r>
            <w:proofErr w:type="spellEnd"/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367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2</w:t>
            </w:r>
            <w:r w:rsidR="00802E1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2620A4" w:rsidRPr="002620A4" w:rsidTr="007258E2">
        <w:tc>
          <w:tcPr>
            <w:tcW w:w="534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2620A4" w:rsidRPr="00B90D66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D66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 переробки</w:t>
            </w:r>
          </w:p>
        </w:tc>
        <w:tc>
          <w:tcPr>
            <w:tcW w:w="3367" w:type="dxa"/>
            <w:shd w:val="clear" w:color="auto" w:fill="auto"/>
          </w:tcPr>
          <w:p w:rsidR="002620A4" w:rsidRPr="003123F1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5</w:t>
            </w:r>
            <w:r w:rsidR="003123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37B1C" w:rsidRPr="002620A4" w:rsidTr="007258E2">
        <w:tc>
          <w:tcPr>
            <w:tcW w:w="534" w:type="dxa"/>
            <w:shd w:val="clear" w:color="auto" w:fill="auto"/>
          </w:tcPr>
          <w:p w:rsidR="00637B1C" w:rsidRPr="002620A4" w:rsidRDefault="00637B1C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5953" w:type="dxa"/>
            <w:shd w:val="clear" w:color="auto" w:fill="auto"/>
          </w:tcPr>
          <w:p w:rsidR="00637B1C" w:rsidRPr="00637B1C" w:rsidRDefault="00637B1C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Населення приватних будинків </w:t>
            </w:r>
          </w:p>
        </w:tc>
        <w:tc>
          <w:tcPr>
            <w:tcW w:w="3367" w:type="dxa"/>
            <w:shd w:val="clear" w:color="auto" w:fill="auto"/>
          </w:tcPr>
          <w:p w:rsidR="00637B1C" w:rsidRPr="002620A4" w:rsidRDefault="00637B1C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802E19">
              <w:rPr>
                <w:rFonts w:ascii="Times New Roman" w:hAnsi="Times New Roman"/>
                <w:sz w:val="28"/>
                <w:szCs w:val="28"/>
                <w:lang w:val="uk-UA"/>
              </w:rPr>
              <w:t>415</w:t>
            </w:r>
          </w:p>
        </w:tc>
      </w:tr>
      <w:tr w:rsidR="002620A4" w:rsidRPr="002620A4" w:rsidTr="007258E2">
        <w:tc>
          <w:tcPr>
            <w:tcW w:w="6487" w:type="dxa"/>
            <w:gridSpan w:val="2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367" w:type="dxa"/>
            <w:shd w:val="clear" w:color="auto" w:fill="auto"/>
          </w:tcPr>
          <w:p w:rsidR="002620A4" w:rsidRPr="002620A4" w:rsidRDefault="002620A4" w:rsidP="002620A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0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802E19">
              <w:rPr>
                <w:rFonts w:ascii="Times New Roman" w:hAnsi="Times New Roman"/>
                <w:sz w:val="28"/>
                <w:szCs w:val="28"/>
                <w:lang w:val="uk-UA"/>
              </w:rPr>
              <w:t>739</w:t>
            </w:r>
          </w:p>
        </w:tc>
      </w:tr>
    </w:tbl>
    <w:p w:rsidR="002620A4" w:rsidRPr="002620A4" w:rsidRDefault="002620A4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B4318" w:rsidRDefault="00367307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FB4318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Основним способом видалення твердих побутових відходів є їх захоронення на </w:t>
      </w:r>
      <w:proofErr w:type="spellStart"/>
      <w:r w:rsidR="00FB4318" w:rsidRPr="0085638B">
        <w:rPr>
          <w:rFonts w:ascii="Times New Roman" w:hAnsi="Times New Roman"/>
          <w:color w:val="000000"/>
          <w:sz w:val="28"/>
          <w:szCs w:val="28"/>
          <w:lang w:val="uk-UA"/>
        </w:rPr>
        <w:t>сміттєзвалищах</w:t>
      </w:r>
      <w:proofErr w:type="spellEnd"/>
      <w:r w:rsidR="00FB4318" w:rsidRPr="0085638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полігонах, що в переважній більшості не відповідає санітарно-екологічним вимогам.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Відходи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здебільшого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побутове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походження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житлового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фонду.</w:t>
      </w:r>
      <w:r w:rsidR="00FB4318" w:rsidRPr="00FB43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6371" w:rsidRDefault="00367307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76371">
        <w:rPr>
          <w:rFonts w:ascii="Times New Roman" w:hAnsi="Times New Roman"/>
          <w:color w:val="000000"/>
          <w:sz w:val="28"/>
          <w:szCs w:val="28"/>
        </w:rPr>
        <w:t xml:space="preserve">Через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постійних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моніторингових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спостережень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місць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складування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побутових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останні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значними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осередками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забруднення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навколишнього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76371">
        <w:rPr>
          <w:rFonts w:ascii="Times New Roman" w:hAnsi="Times New Roman"/>
          <w:color w:val="000000"/>
          <w:sz w:val="28"/>
          <w:szCs w:val="28"/>
        </w:rPr>
        <w:t>природного</w:t>
      </w:r>
      <w:proofErr w:type="gram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середовища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громад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Ситуацію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ускладнює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ефективної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збору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окремих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видів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7637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676371">
        <w:rPr>
          <w:rFonts w:ascii="Times New Roman" w:hAnsi="Times New Roman"/>
          <w:color w:val="000000"/>
          <w:sz w:val="28"/>
          <w:szCs w:val="28"/>
        </w:rPr>
        <w:t>ідходів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як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вторинної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сировини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6371">
        <w:rPr>
          <w:rFonts w:ascii="Times New Roman" w:hAnsi="Times New Roman"/>
          <w:color w:val="000000"/>
          <w:sz w:val="28"/>
          <w:szCs w:val="28"/>
        </w:rPr>
        <w:t xml:space="preserve">Як результат, на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смі</w:t>
      </w:r>
      <w:proofErr w:type="gramStart"/>
      <w:r w:rsidR="00676371">
        <w:rPr>
          <w:rFonts w:ascii="Times New Roman" w:hAnsi="Times New Roman"/>
          <w:color w:val="000000"/>
          <w:sz w:val="28"/>
          <w:szCs w:val="28"/>
        </w:rPr>
        <w:t>тт</w:t>
      </w:r>
      <w:proofErr w:type="gramEnd"/>
      <w:r w:rsidR="00676371">
        <w:rPr>
          <w:rFonts w:ascii="Times New Roman" w:hAnsi="Times New Roman"/>
          <w:color w:val="000000"/>
          <w:sz w:val="28"/>
          <w:szCs w:val="28"/>
        </w:rPr>
        <w:t>єзвалище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потрапляє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значна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кількість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матеріалів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високу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ресурсну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цінність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підлягають</w:t>
      </w:r>
      <w:proofErr w:type="spellEnd"/>
      <w:r w:rsidR="006763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6371">
        <w:rPr>
          <w:rFonts w:ascii="Times New Roman" w:hAnsi="Times New Roman"/>
          <w:color w:val="000000"/>
          <w:sz w:val="28"/>
          <w:szCs w:val="28"/>
        </w:rPr>
        <w:t>переробленню</w:t>
      </w:r>
      <w:proofErr w:type="spellEnd"/>
      <w:r w:rsidR="009D5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9D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скло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>,</w:t>
      </w:r>
      <w:r w:rsidR="00821D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папір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>,</w:t>
      </w:r>
      <w:r w:rsidR="00821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9D1">
        <w:rPr>
          <w:rFonts w:ascii="Times New Roman" w:hAnsi="Times New Roman"/>
          <w:color w:val="000000"/>
          <w:sz w:val="28"/>
          <w:szCs w:val="28"/>
        </w:rPr>
        <w:t>метал,</w:t>
      </w:r>
      <w:r w:rsidR="00821D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поліетилен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>).</w:t>
      </w:r>
    </w:p>
    <w:p w:rsidR="005209D1" w:rsidRDefault="00367307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Звалища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полігони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твердих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побутових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стають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одним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найбільших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забруднювачів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навколишнього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209D1">
        <w:rPr>
          <w:rFonts w:ascii="Times New Roman" w:hAnsi="Times New Roman"/>
          <w:color w:val="000000"/>
          <w:sz w:val="28"/>
          <w:szCs w:val="28"/>
        </w:rPr>
        <w:t>природного</w:t>
      </w:r>
      <w:proofErr w:type="gram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середовище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>.</w:t>
      </w:r>
    </w:p>
    <w:p w:rsidR="005209D1" w:rsidRDefault="00367307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Централізоване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захоронення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твердих</w:t>
      </w:r>
      <w:proofErr w:type="spellEnd"/>
      <w:r w:rsidR="005209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209D1">
        <w:rPr>
          <w:rFonts w:ascii="Times New Roman" w:hAnsi="Times New Roman"/>
          <w:color w:val="000000"/>
          <w:sz w:val="28"/>
          <w:szCs w:val="28"/>
        </w:rPr>
        <w:t>п</w:t>
      </w:r>
      <w:r w:rsidR="009D5B37">
        <w:rPr>
          <w:rFonts w:ascii="Times New Roman" w:hAnsi="Times New Roman"/>
          <w:color w:val="000000"/>
          <w:sz w:val="28"/>
          <w:szCs w:val="28"/>
        </w:rPr>
        <w:t>о</w:t>
      </w:r>
      <w:r w:rsidR="00AD1035">
        <w:rPr>
          <w:rFonts w:ascii="Times New Roman" w:hAnsi="Times New Roman"/>
          <w:color w:val="000000"/>
          <w:sz w:val="28"/>
          <w:szCs w:val="28"/>
        </w:rPr>
        <w:t>бутових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здійснюється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полігоні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ТПВ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AD1035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="00AD1035">
        <w:rPr>
          <w:rFonts w:ascii="Times New Roman" w:hAnsi="Times New Roman"/>
          <w:color w:val="000000"/>
          <w:sz w:val="28"/>
          <w:szCs w:val="28"/>
        </w:rPr>
        <w:t>очетівка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>.</w:t>
      </w:r>
    </w:p>
    <w:p w:rsidR="00FB4318" w:rsidRDefault="00367307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приватного сектору селища,</w:t>
      </w:r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договорами на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вивезення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ТПВ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охоплено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не в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повній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мірі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>.</w:t>
      </w:r>
      <w:r w:rsidR="00821D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Мешканці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будинків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здійснюють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часткове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захоронення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переробку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побутових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відході</w:t>
      </w:r>
      <w:proofErr w:type="gramStart"/>
      <w:r w:rsidR="00AD1035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самостійно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своїх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садиб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>.</w:t>
      </w:r>
      <w:r w:rsidR="00821D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збирання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твердих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побутових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призводить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утворення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стихійних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звалищ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полях</w:t>
      </w:r>
      <w:proofErr w:type="gramStart"/>
      <w:r w:rsidR="00AD1035">
        <w:rPr>
          <w:rFonts w:ascii="Times New Roman" w:hAnsi="Times New Roman"/>
          <w:color w:val="000000"/>
          <w:sz w:val="28"/>
          <w:szCs w:val="28"/>
        </w:rPr>
        <w:t>,л</w:t>
      </w:r>
      <w:proofErr w:type="gramEnd"/>
      <w:r w:rsidR="00AD1035">
        <w:rPr>
          <w:rFonts w:ascii="Times New Roman" w:hAnsi="Times New Roman"/>
          <w:color w:val="000000"/>
          <w:sz w:val="28"/>
          <w:szCs w:val="28"/>
        </w:rPr>
        <w:t>ісових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угіддях,вздовж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доріг,що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значно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погіршує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екологічний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санітарний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 xml:space="preserve"> стан </w:t>
      </w:r>
      <w:proofErr w:type="spellStart"/>
      <w:r w:rsidR="00AD1035">
        <w:rPr>
          <w:rFonts w:ascii="Times New Roman" w:hAnsi="Times New Roman"/>
          <w:color w:val="000000"/>
          <w:sz w:val="28"/>
          <w:szCs w:val="28"/>
        </w:rPr>
        <w:t>довкілля</w:t>
      </w:r>
      <w:proofErr w:type="spellEnd"/>
      <w:r w:rsidR="00AD1035">
        <w:rPr>
          <w:rFonts w:ascii="Times New Roman" w:hAnsi="Times New Roman"/>
          <w:color w:val="000000"/>
          <w:sz w:val="28"/>
          <w:szCs w:val="28"/>
        </w:rPr>
        <w:t>.</w:t>
      </w:r>
    </w:p>
    <w:p w:rsidR="00FB4318" w:rsidRPr="002620A4" w:rsidRDefault="00821D96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даний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час в</w:t>
      </w:r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>Зачепилівськ</w:t>
      </w:r>
      <w:r w:rsidR="00B06AFA">
        <w:rPr>
          <w:rFonts w:ascii="Times New Roman" w:hAnsi="Times New Roman"/>
          <w:color w:val="000000"/>
          <w:sz w:val="28"/>
          <w:szCs w:val="28"/>
          <w:lang w:val="uk-UA"/>
        </w:rPr>
        <w:t>ій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 xml:space="preserve"> ТГ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централізоване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збирання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вивіз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ТПВ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здійснюється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Комунальним </w:t>
      </w:r>
      <w:proofErr w:type="gramStart"/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gramEnd"/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>ідприємством «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>Зачепилівське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сміттєвозом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ВЛІВ (ГАЗ -3309)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використанням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BF1">
        <w:rPr>
          <w:rFonts w:ascii="Times New Roman" w:hAnsi="Times New Roman"/>
          <w:color w:val="000000"/>
          <w:sz w:val="28"/>
          <w:szCs w:val="28"/>
          <w:lang w:val="uk-UA"/>
        </w:rPr>
        <w:t>104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контейнерів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Однак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договорами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охоплено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лише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BF1">
        <w:rPr>
          <w:rFonts w:ascii="Times New Roman" w:hAnsi="Times New Roman"/>
          <w:color w:val="000000"/>
          <w:sz w:val="28"/>
          <w:szCs w:val="28"/>
          <w:lang w:val="uk-UA"/>
        </w:rPr>
        <w:t>53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відсотки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мешканців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B4318" w:rsidRPr="002620A4" w:rsidRDefault="00821D96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Збирання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заготівля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сировинно-цінних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компонентів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ТПВ в </w:t>
      </w:r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селах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даний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час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налагоджено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частково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Запровадження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роздільного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збору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ТПВ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одним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завдань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B4318" w:rsidRPr="002620A4" w:rsidRDefault="00821D96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Однією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найбільш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значних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проблем у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сфері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поводження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ТПВ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спец</w:t>
      </w:r>
      <w:proofErr w:type="gramEnd"/>
      <w:r w:rsidR="00FB4318" w:rsidRPr="002620A4">
        <w:rPr>
          <w:rFonts w:ascii="Times New Roman" w:hAnsi="Times New Roman"/>
          <w:color w:val="000000"/>
          <w:sz w:val="28"/>
          <w:szCs w:val="28"/>
        </w:rPr>
        <w:t>іалізованого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рухомого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складу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автотехніки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покращення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санітарно-гігієнічної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обстановки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необхідно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привести у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відповідність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вимогами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природоохоронного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законодавства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полігон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ТПВ,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визначитись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місцями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видалення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облаштувати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також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розробити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оптимальні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маршрути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руху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смі</w:t>
      </w:r>
      <w:proofErr w:type="gramStart"/>
      <w:r w:rsidR="00FB4318" w:rsidRPr="002620A4">
        <w:rPr>
          <w:rFonts w:ascii="Times New Roman" w:hAnsi="Times New Roman"/>
          <w:color w:val="000000"/>
          <w:sz w:val="28"/>
          <w:szCs w:val="28"/>
        </w:rPr>
        <w:t>тт</w:t>
      </w:r>
      <w:proofErr w:type="gramEnd"/>
      <w:r w:rsidR="00FB4318" w:rsidRPr="002620A4">
        <w:rPr>
          <w:rFonts w:ascii="Times New Roman" w:hAnsi="Times New Roman"/>
          <w:color w:val="000000"/>
          <w:sz w:val="28"/>
          <w:szCs w:val="28"/>
        </w:rPr>
        <w:t>єзбиральної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техніки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облаштувати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існуючі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контейнерні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майданчики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встановити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нові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B4318" w:rsidRDefault="00821D96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Оскільки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складу ТПВ</w:t>
      </w:r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входять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B4318" w:rsidRPr="002620A4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FB4318" w:rsidRPr="002620A4">
        <w:rPr>
          <w:rFonts w:ascii="Times New Roman" w:hAnsi="Times New Roman"/>
          <w:color w:val="000000"/>
          <w:sz w:val="28"/>
          <w:szCs w:val="28"/>
        </w:rPr>
        <w:t>ізноманітні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компоненти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доцільно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впроваджувати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новітні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високоефективні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екологічно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безпечні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ресурсозберігаючі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технології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основі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роздільного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збирання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окремих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компонентів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ТПВ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подальшим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сортуванням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При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сортуванні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може</w:t>
      </w:r>
      <w:proofErr w:type="spellEnd"/>
      <w:r w:rsidR="00214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вилучатись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горюча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фракція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подальшим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використанням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якості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палива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органічної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- для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компостування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Відібрані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компоненти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вторинної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сировини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направляти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переробку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товарну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сировину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потрібно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розвивати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мережу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приймальних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пунктів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вторинної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сировини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35C9" w:rsidRPr="002620A4" w:rsidRDefault="00BC35C9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Pr="002620A4" w:rsidRDefault="00821D96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34FE">
        <w:rPr>
          <w:rFonts w:ascii="Times New Roman" w:hAnsi="Times New Roman"/>
          <w:color w:val="000000"/>
          <w:sz w:val="28"/>
          <w:szCs w:val="28"/>
        </w:rPr>
        <w:t>обслуговування</w:t>
      </w:r>
      <w:proofErr w:type="spellEnd"/>
      <w:r w:rsidR="005034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34FE">
        <w:rPr>
          <w:rFonts w:ascii="Times New Roman" w:hAnsi="Times New Roman"/>
          <w:color w:val="000000"/>
          <w:sz w:val="28"/>
          <w:szCs w:val="28"/>
        </w:rPr>
        <w:t>наявні</w:t>
      </w:r>
      <w:proofErr w:type="spellEnd"/>
      <w:r w:rsidR="00503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несанкціоновані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звалища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ТПВ. </w:t>
      </w:r>
    </w:p>
    <w:p w:rsidR="00FB4318" w:rsidRPr="002620A4" w:rsidRDefault="00821D96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Проблемні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функціонування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ринків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збирання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вивезення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перевезення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перероблення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оброблення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захоронення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утилізації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ТПВ</w:t>
      </w:r>
      <w:proofErr w:type="gramStart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4318" w:rsidRPr="002620A4" w:rsidRDefault="00821D96" w:rsidP="00FB4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придбання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сучасної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спецтехніки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вивезення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сміття</w:t>
      </w:r>
      <w:proofErr w:type="gramStart"/>
      <w:r w:rsidR="00FB4318" w:rsidRPr="002620A4">
        <w:rPr>
          <w:rFonts w:ascii="Times New Roman" w:hAnsi="Times New Roman"/>
          <w:color w:val="000000"/>
          <w:sz w:val="28"/>
          <w:szCs w:val="28"/>
        </w:rPr>
        <w:t>,й</w:t>
      </w:r>
      <w:proofErr w:type="gramEnd"/>
      <w:r w:rsidR="00FB4318" w:rsidRPr="002620A4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318" w:rsidRPr="002620A4">
        <w:rPr>
          <w:rFonts w:ascii="Times New Roman" w:hAnsi="Times New Roman"/>
          <w:color w:val="000000"/>
          <w:sz w:val="28"/>
          <w:szCs w:val="28"/>
        </w:rPr>
        <w:t>утилізації</w:t>
      </w:r>
      <w:proofErr w:type="spellEnd"/>
      <w:r w:rsidR="00FB4318" w:rsidRPr="002620A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74145" w:rsidRDefault="00821D96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погіршення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фінансового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стану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підприємств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достатньої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кількості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8534F" w:rsidRPr="0018534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бюджеті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приведення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полігону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відповідність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вимогами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налагодження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роздільного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збирання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сміття</w:t>
      </w:r>
      <w:proofErr w:type="spellEnd"/>
      <w:r w:rsidR="009B79C0">
        <w:rPr>
          <w:rFonts w:ascii="Times New Roman" w:hAnsi="Times New Roman"/>
          <w:color w:val="000000"/>
          <w:sz w:val="28"/>
          <w:szCs w:val="28"/>
        </w:rPr>
        <w:t>.</w:t>
      </w:r>
    </w:p>
    <w:p w:rsidR="0018534F" w:rsidRPr="0018534F" w:rsidRDefault="0018534F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534F" w:rsidRPr="0018534F" w:rsidRDefault="0018534F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8534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>Основні</w:t>
      </w:r>
      <w:proofErr w:type="spellEnd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proofErr w:type="spellEnd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8534F" w:rsidRPr="0018534F" w:rsidRDefault="00821D96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досягнення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мети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передбачається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8534F" w:rsidRPr="0018534F" w:rsidRDefault="00821D96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реформування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сані</w:t>
      </w:r>
      <w:proofErr w:type="gramStart"/>
      <w:r w:rsidR="0018534F" w:rsidRPr="0018534F">
        <w:rPr>
          <w:rFonts w:ascii="Times New Roman" w:hAnsi="Times New Roman"/>
          <w:color w:val="000000"/>
          <w:sz w:val="28"/>
          <w:szCs w:val="28"/>
        </w:rPr>
        <w:t>тарного</w:t>
      </w:r>
      <w:proofErr w:type="spellEnd"/>
      <w:proofErr w:type="gram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очищення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8534F" w:rsidRPr="0018534F" w:rsidRDefault="00821D96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організація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збирання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вивезення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ТПВ</w:t>
      </w:r>
      <w:proofErr w:type="gramStart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534F" w:rsidRPr="0018534F" w:rsidRDefault="00821D96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посилення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контролю за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діючим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звалищем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ТПВ для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шкідливому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впливу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довкілля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здоров'я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людини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74145" w:rsidRPr="009B79C0" w:rsidRDefault="00821D96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зменшення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обсягів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захоронення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ТПВ шляхом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упровадження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нових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сучасних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високоефективних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методів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збирання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перевезення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зберігання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>.</w:t>
      </w:r>
    </w:p>
    <w:p w:rsidR="0018534F" w:rsidRPr="0018534F" w:rsidRDefault="0018534F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534F" w:rsidRPr="0018534F" w:rsidRDefault="0018534F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534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</w:t>
      </w:r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>Основні</w:t>
      </w:r>
      <w:proofErr w:type="spellEnd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>напрямки</w:t>
      </w:r>
      <w:proofErr w:type="gramEnd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>розв'язання</w:t>
      </w:r>
      <w:proofErr w:type="spellEnd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>завдань</w:t>
      </w:r>
      <w:proofErr w:type="spellEnd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proofErr w:type="spellEnd"/>
      <w:r w:rsidRPr="00185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8534F" w:rsidRPr="0018534F" w:rsidRDefault="0018534F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8534F">
        <w:rPr>
          <w:rFonts w:ascii="Times New Roman" w:hAnsi="Times New Roman"/>
          <w:color w:val="000000"/>
          <w:sz w:val="28"/>
          <w:szCs w:val="28"/>
        </w:rPr>
        <w:t>Розв'язати</w:t>
      </w:r>
      <w:proofErr w:type="spellEnd"/>
      <w:r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534F">
        <w:rPr>
          <w:rFonts w:ascii="Times New Roman" w:hAnsi="Times New Roman"/>
          <w:color w:val="000000"/>
          <w:sz w:val="28"/>
          <w:szCs w:val="28"/>
        </w:rPr>
        <w:t>основні</w:t>
      </w:r>
      <w:proofErr w:type="spellEnd"/>
      <w:r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534F">
        <w:rPr>
          <w:rFonts w:ascii="Times New Roman" w:hAnsi="Times New Roman"/>
          <w:color w:val="000000"/>
          <w:sz w:val="28"/>
          <w:szCs w:val="28"/>
        </w:rPr>
        <w:t>завдання</w:t>
      </w:r>
      <w:proofErr w:type="spellEnd"/>
      <w:r w:rsidRPr="00185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534F">
        <w:rPr>
          <w:rFonts w:ascii="Times New Roman" w:hAnsi="Times New Roman"/>
          <w:color w:val="000000"/>
          <w:sz w:val="28"/>
          <w:szCs w:val="28"/>
        </w:rPr>
        <w:t>можливо</w:t>
      </w:r>
      <w:proofErr w:type="spellEnd"/>
      <w:r w:rsidRPr="0018534F">
        <w:rPr>
          <w:rFonts w:ascii="Times New Roman" w:hAnsi="Times New Roman"/>
          <w:color w:val="000000"/>
          <w:sz w:val="28"/>
          <w:szCs w:val="28"/>
        </w:rPr>
        <w:t xml:space="preserve"> за такими </w:t>
      </w:r>
      <w:proofErr w:type="spellStart"/>
      <w:r w:rsidRPr="0018534F">
        <w:rPr>
          <w:rFonts w:ascii="Times New Roman" w:hAnsi="Times New Roman"/>
          <w:color w:val="000000"/>
          <w:sz w:val="28"/>
          <w:szCs w:val="28"/>
        </w:rPr>
        <w:t>напрямками</w:t>
      </w:r>
      <w:proofErr w:type="spellEnd"/>
      <w:r w:rsidRPr="0018534F"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18534F" w:rsidRPr="0018534F" w:rsidRDefault="00821D96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оновлення</w:t>
      </w:r>
      <w:proofErr w:type="spellEnd"/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 контейнерного </w:t>
      </w:r>
      <w:proofErr w:type="spellStart"/>
      <w:r w:rsidR="0018534F" w:rsidRPr="0018534F">
        <w:rPr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proofErr w:type="gramStart"/>
      <w:r w:rsidR="0018534F" w:rsidRPr="0018534F">
        <w:rPr>
          <w:rFonts w:ascii="Times New Roman" w:hAnsi="Times New Roman"/>
          <w:color w:val="000000"/>
          <w:sz w:val="28"/>
          <w:szCs w:val="28"/>
          <w:lang w:val="uk-UA"/>
        </w:rPr>
        <w:t>,р</w:t>
      </w:r>
      <w:proofErr w:type="gramEnd"/>
      <w:r w:rsidR="0018534F" w:rsidRPr="0018534F">
        <w:rPr>
          <w:rFonts w:ascii="Times New Roman" w:hAnsi="Times New Roman"/>
          <w:color w:val="000000"/>
          <w:sz w:val="28"/>
          <w:szCs w:val="28"/>
          <w:lang w:val="uk-UA"/>
        </w:rPr>
        <w:t xml:space="preserve">емонт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8534F" w:rsidRDefault="00821D96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8534F" w:rsidRPr="0018534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8534F" w:rsidRPr="0018534F">
        <w:rPr>
          <w:rFonts w:ascii="Times New Roman" w:hAnsi="Times New Roman"/>
          <w:color w:val="000000"/>
          <w:sz w:val="28"/>
          <w:szCs w:val="28"/>
          <w:lang w:val="uk-UA"/>
        </w:rPr>
        <w:t xml:space="preserve">оновлення  та ремонт спеціальної техніки для збирання та перевезення ТПВ на </w:t>
      </w:r>
      <w:proofErr w:type="gramStart"/>
      <w:r w:rsidR="0018534F" w:rsidRPr="0018534F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proofErr w:type="gramEnd"/>
      <w:r w:rsidR="0018534F" w:rsidRPr="0018534F">
        <w:rPr>
          <w:rFonts w:ascii="Times New Roman" w:hAnsi="Times New Roman"/>
          <w:color w:val="000000"/>
          <w:sz w:val="28"/>
          <w:szCs w:val="28"/>
          <w:lang w:val="uk-UA"/>
        </w:rPr>
        <w:t xml:space="preserve">ісце їх зберігання. </w:t>
      </w:r>
    </w:p>
    <w:p w:rsidR="00C0039A" w:rsidRPr="0018534F" w:rsidRDefault="00C0039A" w:rsidP="001853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D6112" w:rsidRPr="008D6112" w:rsidRDefault="008D611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61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8D6112">
        <w:rPr>
          <w:rFonts w:ascii="Times New Roman" w:hAnsi="Times New Roman"/>
          <w:b/>
          <w:bCs/>
          <w:color w:val="000000"/>
          <w:sz w:val="28"/>
          <w:szCs w:val="28"/>
        </w:rPr>
        <w:t>Етапи</w:t>
      </w:r>
      <w:proofErr w:type="spellEnd"/>
      <w:r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112">
        <w:rPr>
          <w:rFonts w:ascii="Times New Roman" w:hAnsi="Times New Roman"/>
          <w:b/>
          <w:bCs/>
          <w:color w:val="000000"/>
          <w:sz w:val="28"/>
          <w:szCs w:val="28"/>
        </w:rPr>
        <w:t>виконання</w:t>
      </w:r>
      <w:proofErr w:type="spellEnd"/>
      <w:r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112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proofErr w:type="spellEnd"/>
      <w:r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6112" w:rsidRPr="008D6112" w:rsidRDefault="008D611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D6112">
        <w:rPr>
          <w:rFonts w:ascii="Times New Roman" w:hAnsi="Times New Roman"/>
          <w:color w:val="000000"/>
          <w:sz w:val="28"/>
          <w:szCs w:val="28"/>
        </w:rPr>
        <w:t>Програмою</w:t>
      </w:r>
      <w:proofErr w:type="spellEnd"/>
      <w:r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D6112">
        <w:rPr>
          <w:rFonts w:ascii="Times New Roman" w:hAnsi="Times New Roman"/>
          <w:color w:val="000000"/>
          <w:sz w:val="28"/>
          <w:szCs w:val="28"/>
        </w:rPr>
        <w:t>передбачається</w:t>
      </w:r>
      <w:proofErr w:type="spellEnd"/>
      <w:proofErr w:type="gramStart"/>
      <w:r w:rsidRPr="008D611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6112" w:rsidRPr="008D6112" w:rsidRDefault="00821D96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нормативно -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правової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бази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сфері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поводження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ТПВ,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реформування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07C02" w:rsidRDefault="00F07C02" w:rsidP="00F07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сприятливих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умов для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залучення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метою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технічного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переоснащення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санітарного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очищення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територій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пунктів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21D9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8D6112" w:rsidRPr="008D6112" w:rsidRDefault="00F07C02" w:rsidP="00F07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моніторингу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сфери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побутових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розвиток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D6112" w:rsidRPr="008D611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8D6112" w:rsidRPr="008D6112">
        <w:rPr>
          <w:rFonts w:ascii="Times New Roman" w:hAnsi="Times New Roman"/>
          <w:color w:val="000000"/>
          <w:sz w:val="28"/>
          <w:szCs w:val="28"/>
        </w:rPr>
        <w:t>ідприємств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зміцнення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їхньої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матеріально-технічної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бази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>;</w:t>
      </w:r>
    </w:p>
    <w:p w:rsidR="008D6112" w:rsidRPr="008D6112" w:rsidRDefault="00821D96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F07C02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належного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санітарного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стану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населен</w:t>
      </w:r>
      <w:r w:rsidR="00901798">
        <w:rPr>
          <w:rFonts w:ascii="Times New Roman" w:hAnsi="Times New Roman"/>
          <w:color w:val="000000"/>
          <w:sz w:val="28"/>
          <w:szCs w:val="28"/>
        </w:rPr>
        <w:t>их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пункт</w:t>
      </w:r>
      <w:r w:rsidR="00901798">
        <w:rPr>
          <w:rFonts w:ascii="Times New Roman" w:hAnsi="Times New Roman"/>
          <w:color w:val="000000"/>
          <w:sz w:val="28"/>
          <w:szCs w:val="28"/>
        </w:rPr>
        <w:t>ів</w:t>
      </w:r>
      <w:proofErr w:type="spellEnd"/>
      <w:r w:rsidR="00901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>;</w:t>
      </w:r>
    </w:p>
    <w:p w:rsidR="00574145" w:rsidRDefault="00F07C0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перетворення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сфери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поводження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побутовими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відходами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рентабельну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підгалузь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житлово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>.</w:t>
      </w:r>
    </w:p>
    <w:p w:rsidR="008D6112" w:rsidRDefault="008D611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6112" w:rsidRPr="008D6112" w:rsidRDefault="00602C87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</w:t>
      </w:r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>Очікувані</w:t>
      </w:r>
      <w:proofErr w:type="spellEnd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>результати</w:t>
      </w:r>
      <w:proofErr w:type="spellEnd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>впровадження</w:t>
      </w:r>
      <w:proofErr w:type="spellEnd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proofErr w:type="spellEnd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D6112" w:rsidRPr="008D6112" w:rsidRDefault="008D611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D6112"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D6112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D6112">
        <w:rPr>
          <w:rFonts w:ascii="Times New Roman" w:hAnsi="Times New Roman"/>
          <w:color w:val="000000"/>
          <w:sz w:val="28"/>
          <w:szCs w:val="28"/>
        </w:rPr>
        <w:t>дасть</w:t>
      </w:r>
      <w:proofErr w:type="spellEnd"/>
      <w:r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D6112">
        <w:rPr>
          <w:rFonts w:ascii="Times New Roman" w:hAnsi="Times New Roman"/>
          <w:color w:val="000000"/>
          <w:sz w:val="28"/>
          <w:szCs w:val="28"/>
        </w:rPr>
        <w:t>змогу</w:t>
      </w:r>
      <w:proofErr w:type="spellEnd"/>
      <w:r w:rsidRPr="008D611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D6112" w:rsidRPr="008D6112" w:rsidRDefault="00F07C0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зменшити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шкідливий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вплив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побутових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відходів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навколишнє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середовище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>;</w:t>
      </w:r>
    </w:p>
    <w:p w:rsidR="00F07C02" w:rsidRDefault="00F07C0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залучення  коштів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бюджету Зачепилівської селищної ради для забезпечення розвитку підприємства;</w:t>
      </w:r>
    </w:p>
    <w:p w:rsidR="008D6112" w:rsidRPr="008D6112" w:rsidRDefault="00602C87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-з</w:t>
      </w:r>
      <w:r w:rsidR="00F07C02">
        <w:rPr>
          <w:rFonts w:ascii="Times New Roman" w:hAnsi="Times New Roman"/>
          <w:color w:val="000000"/>
          <w:sz w:val="28"/>
          <w:szCs w:val="28"/>
          <w:lang w:val="uk-UA"/>
        </w:rPr>
        <w:t>алучен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інвестаційних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коштів,</w:t>
      </w:r>
      <w:r w:rsidR="00F07C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грантових коштів,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коштів</w:t>
      </w:r>
      <w:r w:rsidR="0068256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52786">
        <w:rPr>
          <w:rFonts w:ascii="Times New Roman" w:hAnsi="Times New Roman"/>
          <w:color w:val="000000"/>
          <w:sz w:val="28"/>
          <w:szCs w:val="28"/>
          <w:lang w:val="uk-UA"/>
        </w:rPr>
        <w:t>державного бюджету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інших коштів не заборонених законодавством;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6112" w:rsidRPr="008D6112" w:rsidRDefault="00602C87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перетворити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сферу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поводження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ТПВ на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самоокупну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рентабельну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галузь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D6112" w:rsidRPr="008D6112" w:rsidRDefault="00602C87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Оснащення</w:t>
      </w:r>
      <w:proofErr w:type="spellEnd"/>
      <w:r w:rsidR="00C76C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комунальн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="00C76C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D6112" w:rsidRPr="008D611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8D6112" w:rsidRPr="008D6112">
        <w:rPr>
          <w:rFonts w:ascii="Times New Roman" w:hAnsi="Times New Roman"/>
          <w:color w:val="000000"/>
          <w:sz w:val="28"/>
          <w:szCs w:val="28"/>
        </w:rPr>
        <w:t>ідприємств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 контейнерами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7DB7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7D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C7DB7">
        <w:rPr>
          <w:rFonts w:ascii="Times New Roman" w:hAnsi="Times New Roman"/>
          <w:color w:val="000000"/>
          <w:sz w:val="28"/>
          <w:szCs w:val="28"/>
        </w:rPr>
        <w:t>придбання</w:t>
      </w:r>
      <w:proofErr w:type="spellEnd"/>
      <w:r w:rsidR="006C7DB7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6C7DB7">
        <w:rPr>
          <w:rFonts w:ascii="Times New Roman" w:hAnsi="Times New Roman"/>
          <w:color w:val="000000"/>
          <w:sz w:val="28"/>
          <w:szCs w:val="28"/>
        </w:rPr>
        <w:t>спецтехніки</w:t>
      </w:r>
      <w:proofErr w:type="spellEnd"/>
      <w:r w:rsidR="006C7D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дозволить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покращити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екологічний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стан як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населених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пунктів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, так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довкілля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Дасть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змогу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надавати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мешканцям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відповідні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якісні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послуги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>.</w:t>
      </w:r>
    </w:p>
    <w:p w:rsidR="008D6112" w:rsidRPr="008D6112" w:rsidRDefault="008D611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2C87" w:rsidRDefault="00602C87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6</w:t>
      </w:r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>Орієнтовні</w:t>
      </w:r>
      <w:proofErr w:type="spellEnd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>обсяги</w:t>
      </w:r>
      <w:proofErr w:type="spellEnd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>фінансування</w:t>
      </w:r>
      <w:proofErr w:type="spellEnd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proofErr w:type="spellEnd"/>
      <w:r w:rsidR="008D6112" w:rsidRPr="008D61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74145" w:rsidRDefault="00602C87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поводження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твердими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побутовими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відходами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передбачає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орієнтовну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суму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фінансувань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2025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D6112" w:rsidRPr="008D6112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8D6112" w:rsidRPr="008D6112">
        <w:rPr>
          <w:rFonts w:ascii="Times New Roman" w:hAnsi="Times New Roman"/>
          <w:color w:val="000000"/>
          <w:sz w:val="28"/>
          <w:szCs w:val="28"/>
          <w:lang w:val="uk-UA"/>
        </w:rPr>
        <w:t>ік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розмірі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30F">
        <w:rPr>
          <w:rFonts w:ascii="Times New Roman" w:hAnsi="Times New Roman"/>
          <w:sz w:val="28"/>
          <w:szCs w:val="28"/>
        </w:rPr>
        <w:t>1</w:t>
      </w:r>
      <w:r w:rsidR="002C3174">
        <w:rPr>
          <w:rFonts w:ascii="Times New Roman" w:hAnsi="Times New Roman"/>
          <w:sz w:val="28"/>
          <w:szCs w:val="28"/>
        </w:rPr>
        <w:t>035</w:t>
      </w:r>
      <w:r w:rsidR="009E3095">
        <w:rPr>
          <w:rFonts w:ascii="Times New Roman" w:hAnsi="Times New Roman"/>
          <w:sz w:val="28"/>
          <w:szCs w:val="28"/>
        </w:rPr>
        <w:t>,</w:t>
      </w:r>
      <w:r w:rsidR="0045330F">
        <w:rPr>
          <w:rFonts w:ascii="Times New Roman" w:hAnsi="Times New Roman"/>
          <w:sz w:val="28"/>
          <w:szCs w:val="28"/>
        </w:rPr>
        <w:t>108</w:t>
      </w:r>
      <w:r w:rsidR="008D6112" w:rsidRPr="008D6112">
        <w:rPr>
          <w:rFonts w:ascii="Times New Roman" w:hAnsi="Times New Roman"/>
          <w:color w:val="000000"/>
          <w:sz w:val="28"/>
          <w:szCs w:val="28"/>
        </w:rPr>
        <w:t xml:space="preserve"> тис. </w:t>
      </w:r>
      <w:proofErr w:type="spellStart"/>
      <w:r w:rsidR="008D6112" w:rsidRPr="008D6112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="008D6112" w:rsidRPr="008D6112">
        <w:rPr>
          <w:rFonts w:ascii="Times New Roman" w:hAnsi="Times New Roman"/>
          <w:color w:val="000000"/>
          <w:sz w:val="28"/>
          <w:szCs w:val="28"/>
        </w:rPr>
        <w:t>.</w:t>
      </w:r>
    </w:p>
    <w:p w:rsidR="008D6112" w:rsidRPr="008D6112" w:rsidRDefault="008D6112" w:rsidP="008D6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D6112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574145" w:rsidRDefault="00602C87" w:rsidP="005741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</w:t>
      </w:r>
      <w:r w:rsidR="002F372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7</w:t>
      </w:r>
      <w:r w:rsidR="002F372A" w:rsidRPr="007B71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   Шляхи  і  засоби  розв’язання   проблеми,  обсяги   та  джерела  фінансування</w:t>
      </w:r>
    </w:p>
    <w:p w:rsidR="002F372A" w:rsidRPr="00574145" w:rsidRDefault="00602C87" w:rsidP="005741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      </w:t>
      </w:r>
      <w:r w:rsidR="002F372A" w:rsidRPr="007B711E">
        <w:rPr>
          <w:rFonts w:ascii="Times New Roman" w:hAnsi="Times New Roman"/>
          <w:spacing w:val="-6"/>
          <w:sz w:val="28"/>
          <w:szCs w:val="28"/>
          <w:lang w:val="uk-UA"/>
        </w:rPr>
        <w:t xml:space="preserve"> Вирішення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F372A" w:rsidRPr="007B711E">
        <w:rPr>
          <w:rFonts w:ascii="Times New Roman" w:hAnsi="Times New Roman"/>
          <w:spacing w:val="-6"/>
          <w:sz w:val="28"/>
          <w:szCs w:val="28"/>
          <w:lang w:val="uk-UA"/>
        </w:rPr>
        <w:t xml:space="preserve"> проблеми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 </w:t>
      </w:r>
      <w:r w:rsidR="002F372A" w:rsidRPr="007B711E">
        <w:rPr>
          <w:rFonts w:ascii="Times New Roman" w:hAnsi="Times New Roman"/>
          <w:spacing w:val="-6"/>
          <w:sz w:val="28"/>
          <w:szCs w:val="28"/>
          <w:lang w:val="uk-UA"/>
        </w:rPr>
        <w:t xml:space="preserve"> пропонується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F372A" w:rsidRPr="007B711E">
        <w:rPr>
          <w:rFonts w:ascii="Times New Roman" w:hAnsi="Times New Roman"/>
          <w:spacing w:val="-6"/>
          <w:sz w:val="28"/>
          <w:szCs w:val="28"/>
          <w:lang w:val="uk-UA"/>
        </w:rPr>
        <w:t xml:space="preserve"> здійснити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F372A" w:rsidRPr="007B711E">
        <w:rPr>
          <w:rFonts w:ascii="Times New Roman" w:hAnsi="Times New Roman"/>
          <w:spacing w:val="-6"/>
          <w:sz w:val="28"/>
          <w:szCs w:val="28"/>
          <w:lang w:val="uk-UA"/>
        </w:rPr>
        <w:t xml:space="preserve"> шляхом прийняття </w:t>
      </w:r>
      <w:r w:rsidR="002F372A">
        <w:rPr>
          <w:rFonts w:ascii="Times New Roman" w:hAnsi="Times New Roman"/>
          <w:spacing w:val="-6"/>
          <w:sz w:val="28"/>
          <w:szCs w:val="28"/>
          <w:lang w:val="uk-UA"/>
        </w:rPr>
        <w:t>рішення Зачепилівської селищною</w:t>
      </w:r>
      <w:r w:rsidR="002F372A" w:rsidRPr="007B711E">
        <w:rPr>
          <w:rFonts w:ascii="Times New Roman" w:hAnsi="Times New Roman"/>
          <w:spacing w:val="-6"/>
          <w:sz w:val="28"/>
          <w:szCs w:val="28"/>
          <w:lang w:val="uk-UA"/>
        </w:rPr>
        <w:t xml:space="preserve"> радою про затвердження «</w:t>
      </w:r>
      <w:r w:rsidR="002F372A" w:rsidRPr="007B711E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2F372A" w:rsidRPr="007B711E">
        <w:rPr>
          <w:rFonts w:ascii="Times New Roman" w:eastAsia="Times New Roman" w:hAnsi="Times New Roman"/>
          <w:sz w:val="28"/>
          <w:szCs w:val="28"/>
          <w:lang w:val="uk-UA" w:eastAsia="ru-RU"/>
        </w:rPr>
        <w:t>розвитку</w:t>
      </w:r>
      <w:r w:rsidR="001C0E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фінансової підтримки</w:t>
      </w:r>
      <w:r w:rsidR="002F372A" w:rsidRPr="007B71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372A" w:rsidRPr="007B711E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2F372A" w:rsidRPr="007B71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372A" w:rsidRPr="007B711E">
        <w:rPr>
          <w:rFonts w:ascii="Times New Roman" w:hAnsi="Times New Roman"/>
          <w:sz w:val="28"/>
          <w:szCs w:val="28"/>
          <w:lang w:val="uk-UA"/>
        </w:rPr>
        <w:t>Зачепилівське</w:t>
      </w:r>
      <w:proofErr w:type="spellEnd"/>
      <w:r w:rsidR="002F372A" w:rsidRPr="007B711E">
        <w:rPr>
          <w:rFonts w:ascii="Times New Roman" w:hAnsi="Times New Roman"/>
          <w:sz w:val="28"/>
          <w:szCs w:val="28"/>
          <w:lang w:val="uk-UA"/>
        </w:rPr>
        <w:t xml:space="preserve"> на 2025 рік»</w:t>
      </w:r>
      <w:r w:rsidR="001C0EE2">
        <w:rPr>
          <w:rFonts w:ascii="Times New Roman" w:hAnsi="Times New Roman"/>
          <w:sz w:val="28"/>
          <w:szCs w:val="28"/>
          <w:lang w:val="uk-UA"/>
        </w:rPr>
        <w:t>.</w:t>
      </w:r>
      <w:r w:rsidR="002F372A" w:rsidRPr="007B7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2A" w:rsidRPr="007B711E">
        <w:rPr>
          <w:rFonts w:ascii="Times New Roman" w:hAnsi="Times New Roman"/>
          <w:spacing w:val="-6"/>
          <w:sz w:val="28"/>
          <w:szCs w:val="28"/>
          <w:lang w:val="uk-UA"/>
        </w:rPr>
        <w:t>Фінансування Програми проводитиметься за рахунок коштів бюджету Зачепилівської селищної ради,</w:t>
      </w:r>
      <w:r w:rsidR="002F372A" w:rsidRPr="007B711E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залучених</w:t>
      </w:r>
      <w:r w:rsidR="002F372A" w:rsidRPr="007B71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інвестиційних коштів,  грантових коштів, коштів </w:t>
      </w:r>
      <w:r w:rsidR="00D24387">
        <w:rPr>
          <w:rFonts w:ascii="Times New Roman" w:eastAsia="Times New Roman" w:hAnsi="Times New Roman"/>
          <w:sz w:val="28"/>
          <w:szCs w:val="28"/>
          <w:lang w:val="uk-UA" w:eastAsia="ru-RU"/>
        </w:rPr>
        <w:t>державного бюджету</w:t>
      </w:r>
      <w:r w:rsidR="002F372A" w:rsidRPr="007B711E">
        <w:rPr>
          <w:rFonts w:ascii="Times New Roman" w:eastAsia="Times New Roman" w:hAnsi="Times New Roman"/>
          <w:sz w:val="28"/>
          <w:szCs w:val="28"/>
          <w:lang w:val="uk-UA" w:eastAsia="ru-RU"/>
        </w:rPr>
        <w:t>, інших коштів не заборонених  законодавством</w:t>
      </w:r>
      <w:r w:rsidR="002F372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F372A" w:rsidRPr="00574145">
        <w:rPr>
          <w:rFonts w:ascii="rubik" w:eastAsia="Times New Roman" w:hAnsi="rubik"/>
          <w:color w:val="0000FF"/>
          <w:sz w:val="28"/>
          <w:szCs w:val="28"/>
          <w:lang w:val="uk-UA" w:eastAsia="ru-RU"/>
        </w:rPr>
        <w:t xml:space="preserve"> </w:t>
      </w:r>
    </w:p>
    <w:p w:rsidR="002F372A" w:rsidRDefault="00602C87" w:rsidP="00574145">
      <w:pPr>
        <w:shd w:val="clear" w:color="auto" w:fill="FFFFFF"/>
        <w:spacing w:after="0" w:line="240" w:lineRule="auto"/>
        <w:rPr>
          <w:rFonts w:ascii="rubik" w:eastAsia="Times New Roman" w:hAnsi="rubik"/>
          <w:sz w:val="28"/>
          <w:szCs w:val="28"/>
          <w:lang w:val="uk-UA" w:eastAsia="ru-RU"/>
        </w:rPr>
      </w:pPr>
      <w:r>
        <w:rPr>
          <w:rFonts w:ascii="rubik" w:eastAsia="Times New Roman" w:hAnsi="rubik"/>
          <w:sz w:val="28"/>
          <w:szCs w:val="28"/>
          <w:lang w:val="uk-UA" w:eastAsia="ru-RU"/>
        </w:rPr>
        <w:t xml:space="preserve">      </w:t>
      </w:r>
      <w:proofErr w:type="spell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Напрями</w:t>
      </w:r>
      <w:proofErr w:type="spellEnd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 </w:t>
      </w:r>
      <w:proofErr w:type="spell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діяльності</w:t>
      </w:r>
      <w:proofErr w:type="spellEnd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 та заходи </w:t>
      </w:r>
      <w:proofErr w:type="spell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Програми</w:t>
      </w:r>
      <w:proofErr w:type="spellEnd"/>
      <w:r>
        <w:rPr>
          <w:rFonts w:ascii="rubik" w:eastAsia="Times New Roman" w:hAnsi="rubik"/>
          <w:sz w:val="28"/>
          <w:szCs w:val="28"/>
          <w:lang w:val="uk-UA" w:eastAsia="ru-RU"/>
        </w:rPr>
        <w:t xml:space="preserve"> </w:t>
      </w:r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 </w:t>
      </w:r>
      <w:proofErr w:type="spell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можуть</w:t>
      </w:r>
      <w:proofErr w:type="spellEnd"/>
      <w:r>
        <w:rPr>
          <w:rFonts w:ascii="rubik" w:eastAsia="Times New Roman" w:hAnsi="rubik"/>
          <w:sz w:val="28"/>
          <w:szCs w:val="28"/>
          <w:lang w:val="uk-UA" w:eastAsia="ru-RU"/>
        </w:rPr>
        <w:t xml:space="preserve"> </w:t>
      </w:r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 </w:t>
      </w:r>
      <w:proofErr w:type="spell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коригуватися</w:t>
      </w:r>
      <w:proofErr w:type="spellEnd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, у </w:t>
      </w:r>
      <w:proofErr w:type="spell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разі</w:t>
      </w:r>
      <w:proofErr w:type="spellEnd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 </w:t>
      </w:r>
      <w:proofErr w:type="spell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необхідності</w:t>
      </w:r>
      <w:proofErr w:type="spellEnd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  </w:t>
      </w:r>
      <w:proofErr w:type="spell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протягом</w:t>
      </w:r>
      <w:proofErr w:type="spellEnd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 </w:t>
      </w:r>
      <w:proofErr w:type="gramStart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>бюджетного</w:t>
      </w:r>
      <w:proofErr w:type="gramEnd"/>
      <w:r w:rsidR="002F372A" w:rsidRPr="007B711E">
        <w:rPr>
          <w:rFonts w:ascii="rubik" w:eastAsia="Times New Roman" w:hAnsi="rubik"/>
          <w:sz w:val="28"/>
          <w:szCs w:val="28"/>
          <w:lang w:eastAsia="ru-RU"/>
        </w:rPr>
        <w:t xml:space="preserve"> року.</w:t>
      </w:r>
    </w:p>
    <w:p w:rsidR="00E50890" w:rsidRPr="009B11D5" w:rsidRDefault="00B9590D" w:rsidP="002F372A">
      <w:pPr>
        <w:shd w:val="clear" w:color="auto" w:fill="FFFFFF"/>
        <w:spacing w:after="0" w:line="360" w:lineRule="auto"/>
        <w:jc w:val="both"/>
        <w:rPr>
          <w:rFonts w:ascii="rubik" w:eastAsia="Times New Roman" w:hAnsi="rubik"/>
          <w:sz w:val="28"/>
          <w:szCs w:val="28"/>
          <w:lang w:val="uk-UA" w:eastAsia="ru-RU"/>
        </w:rPr>
      </w:pPr>
      <w:r>
        <w:rPr>
          <w:rFonts w:ascii="rubik" w:eastAsia="Times New Roman" w:hAnsi="rubik"/>
          <w:sz w:val="28"/>
          <w:szCs w:val="28"/>
          <w:lang w:val="uk-UA" w:eastAsia="ru-RU"/>
        </w:rPr>
        <w:t xml:space="preserve"> 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098"/>
        <w:gridCol w:w="3685"/>
        <w:gridCol w:w="1560"/>
        <w:gridCol w:w="1561"/>
      </w:tblGrid>
      <w:tr w:rsidR="009B11D5" w:rsidRPr="009B11D5" w:rsidTr="00EE3634">
        <w:trPr>
          <w:trHeight w:val="322"/>
        </w:trPr>
        <w:tc>
          <w:tcPr>
            <w:tcW w:w="562" w:type="dxa"/>
            <w:vMerge w:val="restart"/>
            <w:shd w:val="clear" w:color="auto" w:fill="auto"/>
          </w:tcPr>
          <w:p w:rsidR="009B11D5" w:rsidRPr="009B11D5" w:rsidRDefault="009B11D5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9B11D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9B11D5" w:rsidRPr="009B11D5" w:rsidRDefault="009B11D5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9B11D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Заходи  Програми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B11D5" w:rsidRPr="009B11D5" w:rsidRDefault="009B11D5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9B11D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Джерела фінансування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9B11D5" w:rsidRPr="009B11D5" w:rsidRDefault="00D47F87" w:rsidP="009B1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9B11D5" w:rsidRPr="009B11D5">
              <w:rPr>
                <w:rFonts w:ascii="Times New Roman" w:hAnsi="Times New Roman"/>
                <w:sz w:val="28"/>
                <w:szCs w:val="28"/>
                <w:lang w:val="uk-UA"/>
              </w:rPr>
              <w:t>Обсяги фінансування</w:t>
            </w:r>
            <w:r w:rsidR="009A14A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spellStart"/>
            <w:r w:rsidR="009A14A1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="009A14A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11D5" w:rsidRPr="009B11D5" w:rsidTr="00EE3634">
        <w:trPr>
          <w:trHeight w:val="395"/>
        </w:trPr>
        <w:tc>
          <w:tcPr>
            <w:tcW w:w="562" w:type="dxa"/>
            <w:vMerge/>
            <w:shd w:val="clear" w:color="auto" w:fill="auto"/>
          </w:tcPr>
          <w:p w:rsidR="009B11D5" w:rsidRPr="009B11D5" w:rsidRDefault="009B11D5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9B11D5" w:rsidRPr="009B11D5" w:rsidRDefault="009B11D5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B11D5" w:rsidRPr="009B11D5" w:rsidRDefault="009B11D5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B11D5" w:rsidRPr="009B11D5" w:rsidRDefault="009B11D5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9B11D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61" w:type="dxa"/>
            <w:shd w:val="clear" w:color="auto" w:fill="auto"/>
          </w:tcPr>
          <w:p w:rsidR="009B11D5" w:rsidRPr="009B11D5" w:rsidRDefault="009B11D5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9B11D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2025 рік</w:t>
            </w:r>
          </w:p>
        </w:tc>
      </w:tr>
      <w:tr w:rsidR="004836B4" w:rsidRPr="009B11D5" w:rsidTr="00EE3634">
        <w:tc>
          <w:tcPr>
            <w:tcW w:w="562" w:type="dxa"/>
            <w:shd w:val="clear" w:color="auto" w:fill="auto"/>
          </w:tcPr>
          <w:p w:rsidR="004836B4" w:rsidRPr="009B11D5" w:rsidRDefault="004F3AC2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4836B4" w:rsidRPr="009B11D5" w:rsidRDefault="004836B4" w:rsidP="009B11D5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B11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на заміну шини </w:t>
            </w:r>
            <w:r w:rsidR="00821F14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Pr="009B11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ГАЗ-3309</w:t>
            </w:r>
          </w:p>
        </w:tc>
        <w:tc>
          <w:tcPr>
            <w:tcW w:w="3685" w:type="dxa"/>
            <w:shd w:val="clear" w:color="auto" w:fill="auto"/>
          </w:tcPr>
          <w:p w:rsidR="004836B4" w:rsidRPr="009B11D5" w:rsidRDefault="004836B4" w:rsidP="009B11D5">
            <w:pPr>
              <w:spacing w:after="0" w:line="192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B11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Кошти бюджету Зачепилівської селищної ради  (далі – кошти бюджету громади), інвестиційні кошти, кошти підприємства, грантові кошти, кошти державного бюджету, інші кошти не заборонені законодавством.</w:t>
            </w:r>
          </w:p>
        </w:tc>
        <w:tc>
          <w:tcPr>
            <w:tcW w:w="1560" w:type="dxa"/>
            <w:shd w:val="clear" w:color="auto" w:fill="auto"/>
          </w:tcPr>
          <w:p w:rsidR="004836B4" w:rsidRPr="009B11D5" w:rsidRDefault="00821F14" w:rsidP="009B11D5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4836B4" w:rsidRPr="009B11D5">
              <w:rPr>
                <w:rFonts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1561" w:type="dxa"/>
            <w:shd w:val="clear" w:color="auto" w:fill="auto"/>
          </w:tcPr>
          <w:p w:rsidR="004836B4" w:rsidRPr="009B11D5" w:rsidRDefault="00821F14" w:rsidP="009B11D5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4836B4" w:rsidRPr="009B11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,000 </w:t>
            </w:r>
          </w:p>
        </w:tc>
      </w:tr>
      <w:tr w:rsidR="004836B4" w:rsidRPr="009B11D5" w:rsidTr="00EE3634">
        <w:tc>
          <w:tcPr>
            <w:tcW w:w="562" w:type="dxa"/>
            <w:shd w:val="clear" w:color="auto" w:fill="auto"/>
          </w:tcPr>
          <w:p w:rsidR="004836B4" w:rsidRPr="009B11D5" w:rsidRDefault="004F3AC2" w:rsidP="009B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4836B4" w:rsidRPr="009B11D5" w:rsidRDefault="004836B4" w:rsidP="009B11D5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спецтехніки (трактор)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LOVOL</w:t>
            </w:r>
            <w:r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3685" w:type="dxa"/>
            <w:shd w:val="clear" w:color="auto" w:fill="auto"/>
          </w:tcPr>
          <w:p w:rsidR="004836B4" w:rsidRPr="009B11D5" w:rsidRDefault="004836B4" w:rsidP="009B11D5">
            <w:pPr>
              <w:spacing w:after="0" w:line="192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 w:rsidRPr="009B11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Кошти бюджету Зачепилівської селищної ради  (далі – кошти бюджету громади), інвестиційні кошти, кошти підприємства, грантові кошти, кошти державного бюджету, інші кошти не заборонені законодавством.</w:t>
            </w:r>
          </w:p>
        </w:tc>
        <w:tc>
          <w:tcPr>
            <w:tcW w:w="1560" w:type="dxa"/>
            <w:shd w:val="clear" w:color="auto" w:fill="auto"/>
          </w:tcPr>
          <w:p w:rsidR="004836B4" w:rsidRPr="009B11D5" w:rsidRDefault="004836B4" w:rsidP="009B11D5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680,108 </w:t>
            </w:r>
          </w:p>
        </w:tc>
        <w:tc>
          <w:tcPr>
            <w:tcW w:w="1561" w:type="dxa"/>
            <w:shd w:val="clear" w:color="auto" w:fill="auto"/>
          </w:tcPr>
          <w:p w:rsidR="004836B4" w:rsidRPr="009B11D5" w:rsidRDefault="004836B4" w:rsidP="009B11D5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680,108 </w:t>
            </w:r>
          </w:p>
        </w:tc>
      </w:tr>
      <w:tr w:rsidR="004836B4" w:rsidRPr="009B11D5" w:rsidTr="00EE3634">
        <w:tc>
          <w:tcPr>
            <w:tcW w:w="562" w:type="dxa"/>
            <w:shd w:val="clear" w:color="auto" w:fill="auto"/>
          </w:tcPr>
          <w:p w:rsidR="004836B4" w:rsidRPr="009B11D5" w:rsidRDefault="004F3AC2" w:rsidP="00602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4836B4" w:rsidRDefault="004836B4" w:rsidP="006022FC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Причіп тракторний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наставними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бортами </w:t>
            </w:r>
          </w:p>
          <w:p w:rsidR="004836B4" w:rsidRPr="006022FC" w:rsidRDefault="004836B4" w:rsidP="006022FC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2ПТС-4</w:t>
            </w:r>
          </w:p>
        </w:tc>
        <w:tc>
          <w:tcPr>
            <w:tcW w:w="3685" w:type="dxa"/>
            <w:shd w:val="clear" w:color="auto" w:fill="auto"/>
          </w:tcPr>
          <w:p w:rsidR="004836B4" w:rsidRPr="009B11D5" w:rsidRDefault="004836B4" w:rsidP="006022FC">
            <w:pPr>
              <w:spacing w:after="0" w:line="192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B11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Кошти бюджету Зачепилівської селищної ради  (далі – кошти бюджету громади), інвестиційні кошти, кошти підприємства, грантові кошти, кошти державного бюджету, інші кошти не заборонені законодавством.</w:t>
            </w:r>
          </w:p>
        </w:tc>
        <w:tc>
          <w:tcPr>
            <w:tcW w:w="1560" w:type="dxa"/>
            <w:shd w:val="clear" w:color="auto" w:fill="auto"/>
          </w:tcPr>
          <w:p w:rsidR="004836B4" w:rsidRDefault="004836B4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310,000</w:t>
            </w:r>
          </w:p>
          <w:p w:rsidR="004836B4" w:rsidRPr="009B11D5" w:rsidRDefault="004836B4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shd w:val="clear" w:color="auto" w:fill="auto"/>
          </w:tcPr>
          <w:p w:rsidR="004836B4" w:rsidRPr="009B11D5" w:rsidRDefault="004836B4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310,00</w:t>
            </w:r>
          </w:p>
        </w:tc>
      </w:tr>
      <w:tr w:rsidR="004836B4" w:rsidRPr="006022FC" w:rsidTr="00E44EBE">
        <w:tc>
          <w:tcPr>
            <w:tcW w:w="562" w:type="dxa"/>
            <w:shd w:val="clear" w:color="auto" w:fill="auto"/>
          </w:tcPr>
          <w:p w:rsidR="004836B4" w:rsidRPr="009B11D5" w:rsidRDefault="004836B4" w:rsidP="00602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4836B4" w:rsidRPr="009B11D5" w:rsidRDefault="000B427F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  <w:p w:rsidR="004836B4" w:rsidRDefault="004836B4" w:rsidP="006022FC">
            <w:pPr>
              <w:spacing w:after="0" w:line="19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4836B4" w:rsidRPr="009B11D5" w:rsidRDefault="004836B4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836B4" w:rsidRPr="009B11D5" w:rsidRDefault="004836B4" w:rsidP="006022FC">
            <w:pPr>
              <w:spacing w:after="0" w:line="192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4836B4" w:rsidRDefault="000B427F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21F14">
              <w:rPr>
                <w:rFonts w:ascii="Times New Roman" w:hAnsi="Times New Roman"/>
                <w:sz w:val="28"/>
                <w:szCs w:val="28"/>
                <w:lang w:val="uk-UA"/>
              </w:rPr>
              <w:t>035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,108</w:t>
            </w:r>
          </w:p>
        </w:tc>
        <w:tc>
          <w:tcPr>
            <w:tcW w:w="1561" w:type="dxa"/>
            <w:shd w:val="clear" w:color="auto" w:fill="auto"/>
          </w:tcPr>
          <w:p w:rsidR="004836B4" w:rsidRDefault="000B427F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21F14">
              <w:rPr>
                <w:rFonts w:ascii="Times New Roman" w:hAnsi="Times New Roman"/>
                <w:sz w:val="28"/>
                <w:szCs w:val="28"/>
                <w:lang w:val="uk-UA"/>
              </w:rPr>
              <w:t>035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,108</w:t>
            </w:r>
          </w:p>
        </w:tc>
      </w:tr>
      <w:tr w:rsidR="004836B4" w:rsidRPr="009B11D5" w:rsidTr="00EE3634">
        <w:tc>
          <w:tcPr>
            <w:tcW w:w="6345" w:type="dxa"/>
            <w:gridSpan w:val="3"/>
            <w:shd w:val="clear" w:color="auto" w:fill="auto"/>
          </w:tcPr>
          <w:p w:rsidR="004836B4" w:rsidRPr="009B11D5" w:rsidRDefault="004836B4" w:rsidP="006022FC">
            <w:pPr>
              <w:spacing w:after="0" w:line="192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36B4" w:rsidRPr="009B11D5" w:rsidRDefault="004836B4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shd w:val="clear" w:color="auto" w:fill="auto"/>
          </w:tcPr>
          <w:p w:rsidR="004836B4" w:rsidRPr="009B11D5" w:rsidRDefault="004836B4" w:rsidP="006022FC">
            <w:pPr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B23C3" w:rsidRDefault="00CB23C3" w:rsidP="001142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</w:pPr>
    </w:p>
    <w:p w:rsidR="009B11D5" w:rsidRPr="009B11D5" w:rsidRDefault="009B11D5" w:rsidP="0057414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</w:pPr>
      <w:r w:rsidRPr="009B11D5"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  <w:t>8.  Фінансування  Програми</w:t>
      </w:r>
    </w:p>
    <w:p w:rsidR="009B11D5" w:rsidRPr="009B11D5" w:rsidRDefault="009B11D5" w:rsidP="0057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 w:rsidRPr="009B11D5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Фінансування  Програми  здійснюється   за рахунок:</w:t>
      </w:r>
    </w:p>
    <w:p w:rsidR="009B11D5" w:rsidRPr="009B11D5" w:rsidRDefault="00C76C41" w:rsidP="0057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 xml:space="preserve">   </w:t>
      </w:r>
      <w:r w:rsidR="009B11D5" w:rsidRPr="009B11D5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- коштів бюджету Зачепилівської селищної ради;</w:t>
      </w:r>
    </w:p>
    <w:p w:rsidR="009B11D5" w:rsidRPr="009B11D5" w:rsidRDefault="00C76C41" w:rsidP="0057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lastRenderedPageBreak/>
        <w:t xml:space="preserve">   </w:t>
      </w:r>
      <w:r w:rsidR="009B11D5" w:rsidRPr="009B11D5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- залучення</w:t>
      </w:r>
      <w:r w:rsidR="009B11D5" w:rsidRPr="009B11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інвестиційних коштів,  грантових коштів, коштів державного бюджету, інших коштів не заборонених  законодавством</w:t>
      </w:r>
      <w:r w:rsidR="00D93C4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9B11D5" w:rsidRPr="009B11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B11D5" w:rsidRDefault="00C76C41" w:rsidP="00574145">
      <w:pPr>
        <w:spacing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9B11D5" w:rsidRPr="009B11D5">
        <w:rPr>
          <w:rFonts w:ascii="Times New Roman" w:hAnsi="Times New Roman"/>
          <w:bCs/>
          <w:sz w:val="28"/>
          <w:szCs w:val="28"/>
          <w:lang w:val="uk-UA"/>
        </w:rPr>
        <w:t xml:space="preserve"> Одержувач ви</w:t>
      </w:r>
      <w:r w:rsidR="009B11D5" w:rsidRPr="009B11D5">
        <w:rPr>
          <w:rFonts w:ascii="Times New Roman" w:hAnsi="Times New Roman"/>
          <w:spacing w:val="-1"/>
          <w:sz w:val="28"/>
          <w:szCs w:val="28"/>
          <w:lang w:val="uk-UA" w:eastAsia="ru-RU"/>
        </w:rPr>
        <w:t>користовує бюджетні кошти на підставі плану використання бюджетних коштів, що містить розподіл бюджетних асигнував, затверджених у кошторисі головного розпорядника коштів на відповідний бюджетний рік.</w:t>
      </w:r>
    </w:p>
    <w:p w:rsidR="00574145" w:rsidRPr="009B11D5" w:rsidRDefault="00574145" w:rsidP="00574145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B11D5" w:rsidRPr="009B11D5" w:rsidRDefault="009B11D5" w:rsidP="00574145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B11D5">
        <w:rPr>
          <w:rFonts w:ascii="Times New Roman" w:hAnsi="Times New Roman"/>
          <w:b/>
          <w:sz w:val="28"/>
          <w:szCs w:val="28"/>
          <w:lang w:val="uk-UA" w:eastAsia="ru-RU"/>
        </w:rPr>
        <w:t>9</w:t>
      </w:r>
      <w:r w:rsidRPr="009B11D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9B11D5">
        <w:rPr>
          <w:rFonts w:ascii="Times New Roman" w:hAnsi="Times New Roman"/>
          <w:b/>
          <w:sz w:val="28"/>
          <w:szCs w:val="28"/>
          <w:lang w:eastAsia="ru-RU"/>
        </w:rPr>
        <w:t>Очікувані</w:t>
      </w:r>
      <w:proofErr w:type="spellEnd"/>
      <w:r w:rsidRPr="009B11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B11D5">
        <w:rPr>
          <w:rFonts w:ascii="Times New Roman" w:hAnsi="Times New Roman"/>
          <w:b/>
          <w:sz w:val="28"/>
          <w:szCs w:val="28"/>
          <w:lang w:eastAsia="ru-RU"/>
        </w:rPr>
        <w:t>результати</w:t>
      </w:r>
      <w:proofErr w:type="spellEnd"/>
      <w:r w:rsidRPr="009B11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B11D5">
        <w:rPr>
          <w:rFonts w:ascii="Times New Roman" w:hAnsi="Times New Roman"/>
          <w:b/>
          <w:sz w:val="28"/>
          <w:szCs w:val="28"/>
          <w:lang w:eastAsia="ru-RU"/>
        </w:rPr>
        <w:t>виконання</w:t>
      </w:r>
      <w:proofErr w:type="spellEnd"/>
      <w:r w:rsidRPr="009B11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B11D5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  <w:r w:rsidRPr="009B11D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B11D5" w:rsidRPr="009B11D5" w:rsidRDefault="00C76C41" w:rsidP="005741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D93C48">
        <w:rPr>
          <w:rFonts w:ascii="Times New Roman" w:hAnsi="Times New Roman"/>
          <w:sz w:val="28"/>
          <w:szCs w:val="28"/>
          <w:lang w:val="uk-UA" w:eastAsia="ru-RU"/>
        </w:rPr>
        <w:t>-з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абезпечення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безперебійног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val="uk-UA" w:eastAsia="ru-RU"/>
        </w:rPr>
        <w:t xml:space="preserve">о збирання та перевезення до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val="uk-UA" w:eastAsia="ru-RU"/>
        </w:rPr>
        <w:t>сміттезвалища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val="uk-UA" w:eastAsia="ru-RU"/>
        </w:rPr>
        <w:t xml:space="preserve"> ТПВ</w:t>
      </w:r>
      <w:r w:rsidR="00D93C4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B11D5" w:rsidRPr="009B11D5" w:rsidRDefault="00C76C41" w:rsidP="005741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D93C48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умов для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стабільної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беззбиткової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комунального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підприємства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здійсненні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господарської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>;</w:t>
      </w:r>
    </w:p>
    <w:p w:rsidR="009B11D5" w:rsidRPr="009B11D5" w:rsidRDefault="00C76C41" w:rsidP="005741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D93C48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дотримання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нормативів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стандартів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якості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11D5" w:rsidRPr="009B11D5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B11D5" w:rsidRDefault="00C76C41" w:rsidP="005741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D93C48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підвищення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рівня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надійності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виробничих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потужностей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11D5" w:rsidRPr="009B11D5">
        <w:rPr>
          <w:rFonts w:ascii="Times New Roman" w:hAnsi="Times New Roman"/>
          <w:sz w:val="28"/>
          <w:szCs w:val="28"/>
          <w:lang w:eastAsia="ru-RU"/>
        </w:rPr>
        <w:t>підприємства</w:t>
      </w:r>
      <w:proofErr w:type="spellEnd"/>
      <w:r w:rsidR="009B11D5" w:rsidRPr="009B11D5">
        <w:rPr>
          <w:rFonts w:ascii="Times New Roman" w:hAnsi="Times New Roman"/>
          <w:sz w:val="28"/>
          <w:szCs w:val="28"/>
          <w:lang w:eastAsia="ru-RU"/>
        </w:rPr>
        <w:t>.</w:t>
      </w:r>
    </w:p>
    <w:p w:rsidR="00574145" w:rsidRPr="009B11D5" w:rsidRDefault="00574145" w:rsidP="005741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B11D5" w:rsidRPr="009B11D5" w:rsidRDefault="009B11D5" w:rsidP="00574145">
      <w:pPr>
        <w:spacing w:after="0" w:line="240" w:lineRule="auto"/>
        <w:ind w:right="-99"/>
        <w:contextualSpacing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B11D5">
        <w:rPr>
          <w:rFonts w:ascii="Times New Roman" w:eastAsia="Times New Roman" w:hAnsi="Times New Roman"/>
          <w:b/>
          <w:sz w:val="28"/>
          <w:szCs w:val="28"/>
          <w:lang/>
        </w:rPr>
        <w:t>10</w:t>
      </w:r>
      <w:r w:rsidRPr="009B11D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. Координація та контроль за ходом виконання </w:t>
      </w:r>
      <w:r w:rsidRPr="009B11D5">
        <w:rPr>
          <w:rFonts w:ascii="Times New Roman" w:eastAsia="Times New Roman" w:hAnsi="Times New Roman"/>
          <w:b/>
          <w:sz w:val="28"/>
          <w:szCs w:val="28"/>
          <w:lang/>
        </w:rPr>
        <w:t>П</w:t>
      </w:r>
      <w:proofErr w:type="spellStart"/>
      <w:r w:rsidRPr="009B11D5">
        <w:rPr>
          <w:rFonts w:ascii="Times New Roman" w:eastAsia="Times New Roman" w:hAnsi="Times New Roman"/>
          <w:b/>
          <w:sz w:val="28"/>
          <w:szCs w:val="28"/>
          <w:lang w:val="uk-UA"/>
        </w:rPr>
        <w:t>рограми</w:t>
      </w:r>
      <w:proofErr w:type="spellEnd"/>
    </w:p>
    <w:p w:rsidR="009B11D5" w:rsidRPr="009B11D5" w:rsidRDefault="009B11D5" w:rsidP="005741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B11D5">
        <w:rPr>
          <w:rFonts w:ascii="Times New Roman" w:hAnsi="Times New Roman"/>
          <w:sz w:val="28"/>
          <w:szCs w:val="28"/>
          <w:lang w:val="uk-UA"/>
        </w:rPr>
        <w:t xml:space="preserve">Координацію та контроль за ходом виконання програми здійснюють у межах повноважень, визначених Законом України «Про місцеве самоврядування в Україні», профільні відділи Зачепилівської селищної  ради . </w:t>
      </w:r>
    </w:p>
    <w:p w:rsidR="009B11D5" w:rsidRPr="009B11D5" w:rsidRDefault="00C76C41" w:rsidP="005741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0041AF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Фінансовий відділ, відділ економіки, інвестицій та інфраструктурних проектів, відділ містобудування архітектури та житлово-комунального господарства Зачепилівської селищної ради здійснюють контроль за цільовим та ефективним використанням бюджетних коштів, проводять узагальнення звітів відповідальних виконавців про поточне та остаточне виконання програми</w:t>
      </w:r>
      <w:r w:rsidR="000A7660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>.</w:t>
      </w:r>
      <w:r w:rsidR="009B11D5" w:rsidRPr="009B11D5">
        <w:rPr>
          <w:rFonts w:ascii="Times New Roman" w:eastAsia="Times New Roman" w:hAnsi="Times New Roman"/>
          <w:spacing w:val="2"/>
          <w:sz w:val="28"/>
          <w:szCs w:val="28"/>
          <w:lang w:val="uk-UA" w:eastAsia="ru-RU"/>
        </w:rPr>
        <w:t xml:space="preserve"> </w:t>
      </w:r>
    </w:p>
    <w:p w:rsidR="009B11D5" w:rsidRPr="009B11D5" w:rsidRDefault="00C76C41" w:rsidP="005741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9B11D5" w:rsidRPr="009B11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Дострокове припинення виконання Програми відбувається у разі втрати актуальності основної її мети за спільним поданням відповідального виконавця </w:t>
      </w:r>
      <w:r w:rsidR="009B11D5" w:rsidRPr="009B11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програми.</w:t>
      </w:r>
    </w:p>
    <w:p w:rsidR="009B11D5" w:rsidRPr="009B11D5" w:rsidRDefault="00B87F23" w:rsidP="00574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9B11D5" w:rsidRDefault="009B11D5" w:rsidP="00574145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B11D5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574145" w:rsidRPr="009B11D5" w:rsidRDefault="00574145" w:rsidP="00574145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B11D5" w:rsidRPr="009B11D5" w:rsidRDefault="0085638B" w:rsidP="0057414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                                                               Світлана БАКА</w:t>
      </w:r>
    </w:p>
    <w:p w:rsidR="009B11D5" w:rsidRPr="009B11D5" w:rsidRDefault="009B11D5" w:rsidP="0057414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B11D5" w:rsidRPr="009B11D5" w:rsidRDefault="009B11D5" w:rsidP="0057414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B11D5" w:rsidRPr="009B11D5" w:rsidRDefault="009B11D5" w:rsidP="0057414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318" w:rsidRDefault="00FB4318" w:rsidP="0026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20A4" w:rsidRPr="002620A4" w:rsidRDefault="002620A4" w:rsidP="005E67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BA2883" w:rsidRPr="00BA2883" w:rsidRDefault="00BA2883" w:rsidP="005A1B9F">
      <w:pPr>
        <w:rPr>
          <w:lang w:val="uk-UA"/>
        </w:rPr>
      </w:pPr>
    </w:p>
    <w:sectPr w:rsidR="00BA2883" w:rsidRPr="00BA2883" w:rsidSect="005938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9D" w:rsidRDefault="006B419D" w:rsidP="006C0F6B">
      <w:pPr>
        <w:spacing w:after="0" w:line="240" w:lineRule="auto"/>
      </w:pPr>
      <w:r>
        <w:separator/>
      </w:r>
    </w:p>
  </w:endnote>
  <w:endnote w:type="continuationSeparator" w:id="0">
    <w:p w:rsidR="006B419D" w:rsidRDefault="006B419D" w:rsidP="006C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80213"/>
      <w:docPartObj>
        <w:docPartGallery w:val="Page Numbers (Bottom of Page)"/>
        <w:docPartUnique/>
      </w:docPartObj>
    </w:sdtPr>
    <w:sdtContent>
      <w:p w:rsidR="00885B41" w:rsidRDefault="0059387F">
        <w:pPr>
          <w:pStyle w:val="af0"/>
          <w:jc w:val="center"/>
        </w:pPr>
        <w:r>
          <w:fldChar w:fldCharType="begin"/>
        </w:r>
        <w:r w:rsidR="00885B41">
          <w:instrText>PAGE   \* MERGEFORMAT</w:instrText>
        </w:r>
        <w:r>
          <w:fldChar w:fldCharType="separate"/>
        </w:r>
        <w:r w:rsidR="0085638B">
          <w:rPr>
            <w:noProof/>
          </w:rPr>
          <w:t>2</w:t>
        </w:r>
        <w:r>
          <w:fldChar w:fldCharType="end"/>
        </w:r>
      </w:p>
    </w:sdtContent>
  </w:sdt>
  <w:p w:rsidR="006C0F6B" w:rsidRPr="006C0F6B" w:rsidRDefault="006C0F6B">
    <w:pPr>
      <w:pStyle w:val="af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9D" w:rsidRDefault="006B419D" w:rsidP="006C0F6B">
      <w:pPr>
        <w:spacing w:after="0" w:line="240" w:lineRule="auto"/>
      </w:pPr>
      <w:r>
        <w:separator/>
      </w:r>
    </w:p>
  </w:footnote>
  <w:footnote w:type="continuationSeparator" w:id="0">
    <w:p w:rsidR="006B419D" w:rsidRDefault="006B419D" w:rsidP="006C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7B5D"/>
    <w:multiLevelType w:val="hybridMultilevel"/>
    <w:tmpl w:val="EAB012F0"/>
    <w:lvl w:ilvl="0" w:tplc="2000000F">
      <w:start w:val="1"/>
      <w:numFmt w:val="decimal"/>
      <w:lvlText w:val="%1."/>
      <w:lvlJc w:val="left"/>
      <w:pPr>
        <w:ind w:left="4290" w:hanging="360"/>
      </w:pPr>
    </w:lvl>
    <w:lvl w:ilvl="1" w:tplc="20000019" w:tentative="1">
      <w:start w:val="1"/>
      <w:numFmt w:val="lowerLetter"/>
      <w:lvlText w:val="%2."/>
      <w:lvlJc w:val="left"/>
      <w:pPr>
        <w:ind w:left="5010" w:hanging="360"/>
      </w:pPr>
    </w:lvl>
    <w:lvl w:ilvl="2" w:tplc="2000001B" w:tentative="1">
      <w:start w:val="1"/>
      <w:numFmt w:val="lowerRoman"/>
      <w:lvlText w:val="%3."/>
      <w:lvlJc w:val="right"/>
      <w:pPr>
        <w:ind w:left="5730" w:hanging="180"/>
      </w:pPr>
    </w:lvl>
    <w:lvl w:ilvl="3" w:tplc="2000000F" w:tentative="1">
      <w:start w:val="1"/>
      <w:numFmt w:val="decimal"/>
      <w:lvlText w:val="%4."/>
      <w:lvlJc w:val="left"/>
      <w:pPr>
        <w:ind w:left="6450" w:hanging="360"/>
      </w:pPr>
    </w:lvl>
    <w:lvl w:ilvl="4" w:tplc="20000019" w:tentative="1">
      <w:start w:val="1"/>
      <w:numFmt w:val="lowerLetter"/>
      <w:lvlText w:val="%5."/>
      <w:lvlJc w:val="left"/>
      <w:pPr>
        <w:ind w:left="7170" w:hanging="360"/>
      </w:pPr>
    </w:lvl>
    <w:lvl w:ilvl="5" w:tplc="2000001B" w:tentative="1">
      <w:start w:val="1"/>
      <w:numFmt w:val="lowerRoman"/>
      <w:lvlText w:val="%6."/>
      <w:lvlJc w:val="right"/>
      <w:pPr>
        <w:ind w:left="7890" w:hanging="180"/>
      </w:pPr>
    </w:lvl>
    <w:lvl w:ilvl="6" w:tplc="2000000F" w:tentative="1">
      <w:start w:val="1"/>
      <w:numFmt w:val="decimal"/>
      <w:lvlText w:val="%7."/>
      <w:lvlJc w:val="left"/>
      <w:pPr>
        <w:ind w:left="8610" w:hanging="360"/>
      </w:pPr>
    </w:lvl>
    <w:lvl w:ilvl="7" w:tplc="20000019" w:tentative="1">
      <w:start w:val="1"/>
      <w:numFmt w:val="lowerLetter"/>
      <w:lvlText w:val="%8."/>
      <w:lvlJc w:val="left"/>
      <w:pPr>
        <w:ind w:left="9330" w:hanging="360"/>
      </w:pPr>
    </w:lvl>
    <w:lvl w:ilvl="8" w:tplc="2000001B" w:tentative="1">
      <w:start w:val="1"/>
      <w:numFmt w:val="lowerRoman"/>
      <w:lvlText w:val="%9."/>
      <w:lvlJc w:val="right"/>
      <w:pPr>
        <w:ind w:left="10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80A"/>
    <w:rsid w:val="000041AF"/>
    <w:rsid w:val="00052786"/>
    <w:rsid w:val="000544F3"/>
    <w:rsid w:val="000737BD"/>
    <w:rsid w:val="00087372"/>
    <w:rsid w:val="000A7660"/>
    <w:rsid w:val="000B427F"/>
    <w:rsid w:val="000C16B6"/>
    <w:rsid w:val="001142B4"/>
    <w:rsid w:val="00115A9C"/>
    <w:rsid w:val="0018534F"/>
    <w:rsid w:val="001B354A"/>
    <w:rsid w:val="001C0EE2"/>
    <w:rsid w:val="001D414F"/>
    <w:rsid w:val="002144B1"/>
    <w:rsid w:val="002352C0"/>
    <w:rsid w:val="002620A4"/>
    <w:rsid w:val="002824E8"/>
    <w:rsid w:val="002A2636"/>
    <w:rsid w:val="002B46CF"/>
    <w:rsid w:val="002C3174"/>
    <w:rsid w:val="002F372A"/>
    <w:rsid w:val="003123F1"/>
    <w:rsid w:val="0031464C"/>
    <w:rsid w:val="00330A20"/>
    <w:rsid w:val="00367307"/>
    <w:rsid w:val="003708FC"/>
    <w:rsid w:val="00383AFC"/>
    <w:rsid w:val="003E706C"/>
    <w:rsid w:val="004336E9"/>
    <w:rsid w:val="00433AA2"/>
    <w:rsid w:val="0045330F"/>
    <w:rsid w:val="00475D51"/>
    <w:rsid w:val="004836B4"/>
    <w:rsid w:val="00496592"/>
    <w:rsid w:val="004E6097"/>
    <w:rsid w:val="004F3AC2"/>
    <w:rsid w:val="005034FE"/>
    <w:rsid w:val="005209D1"/>
    <w:rsid w:val="00542591"/>
    <w:rsid w:val="00570743"/>
    <w:rsid w:val="00574145"/>
    <w:rsid w:val="0059387F"/>
    <w:rsid w:val="005A1B9F"/>
    <w:rsid w:val="005A3747"/>
    <w:rsid w:val="005D0792"/>
    <w:rsid w:val="005E6770"/>
    <w:rsid w:val="006022FC"/>
    <w:rsid w:val="00602C87"/>
    <w:rsid w:val="00637B1C"/>
    <w:rsid w:val="006543E7"/>
    <w:rsid w:val="00676371"/>
    <w:rsid w:val="0068256D"/>
    <w:rsid w:val="006B419D"/>
    <w:rsid w:val="006C0F6B"/>
    <w:rsid w:val="006C7DB7"/>
    <w:rsid w:val="006E441A"/>
    <w:rsid w:val="007062B5"/>
    <w:rsid w:val="00735D02"/>
    <w:rsid w:val="007379BD"/>
    <w:rsid w:val="00802E19"/>
    <w:rsid w:val="00821D96"/>
    <w:rsid w:val="00821F14"/>
    <w:rsid w:val="008224C0"/>
    <w:rsid w:val="00835919"/>
    <w:rsid w:val="00837F03"/>
    <w:rsid w:val="0085638B"/>
    <w:rsid w:val="00885B41"/>
    <w:rsid w:val="0089684B"/>
    <w:rsid w:val="008A49DB"/>
    <w:rsid w:val="008B3FAB"/>
    <w:rsid w:val="008D6112"/>
    <w:rsid w:val="00901798"/>
    <w:rsid w:val="00912249"/>
    <w:rsid w:val="009338A3"/>
    <w:rsid w:val="009A14A1"/>
    <w:rsid w:val="009B11D5"/>
    <w:rsid w:val="009B79C0"/>
    <w:rsid w:val="009D5B37"/>
    <w:rsid w:val="009E3095"/>
    <w:rsid w:val="009E340F"/>
    <w:rsid w:val="00A34E0F"/>
    <w:rsid w:val="00A7050E"/>
    <w:rsid w:val="00A804CA"/>
    <w:rsid w:val="00A877EE"/>
    <w:rsid w:val="00AD1035"/>
    <w:rsid w:val="00AF5337"/>
    <w:rsid w:val="00B05EBB"/>
    <w:rsid w:val="00B06AFA"/>
    <w:rsid w:val="00B87F23"/>
    <w:rsid w:val="00B90D66"/>
    <w:rsid w:val="00B9590D"/>
    <w:rsid w:val="00BA2883"/>
    <w:rsid w:val="00BB480A"/>
    <w:rsid w:val="00BC35C9"/>
    <w:rsid w:val="00BE10AE"/>
    <w:rsid w:val="00BE5E13"/>
    <w:rsid w:val="00BF676E"/>
    <w:rsid w:val="00C0039A"/>
    <w:rsid w:val="00C011D4"/>
    <w:rsid w:val="00C44707"/>
    <w:rsid w:val="00C65E4F"/>
    <w:rsid w:val="00C76C41"/>
    <w:rsid w:val="00CB23C3"/>
    <w:rsid w:val="00CD2873"/>
    <w:rsid w:val="00CF0D92"/>
    <w:rsid w:val="00CF4D77"/>
    <w:rsid w:val="00D00EEF"/>
    <w:rsid w:val="00D24387"/>
    <w:rsid w:val="00D47F87"/>
    <w:rsid w:val="00D93C48"/>
    <w:rsid w:val="00E14230"/>
    <w:rsid w:val="00E3257B"/>
    <w:rsid w:val="00E50890"/>
    <w:rsid w:val="00E56B62"/>
    <w:rsid w:val="00E801A0"/>
    <w:rsid w:val="00E906E3"/>
    <w:rsid w:val="00E90DC1"/>
    <w:rsid w:val="00EA02CE"/>
    <w:rsid w:val="00EA45C3"/>
    <w:rsid w:val="00EC59B6"/>
    <w:rsid w:val="00EE290E"/>
    <w:rsid w:val="00F0698C"/>
    <w:rsid w:val="00F07C02"/>
    <w:rsid w:val="00F502F2"/>
    <w:rsid w:val="00F56BF1"/>
    <w:rsid w:val="00FB4318"/>
    <w:rsid w:val="00FC13F3"/>
    <w:rsid w:val="00FC632A"/>
    <w:rsid w:val="00FD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83"/>
    <w:pPr>
      <w:spacing w:line="259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48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0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0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0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0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8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8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8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8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8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8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B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0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80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B48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80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BB48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BB48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80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A1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ac">
    <w:name w:val="No Spacing"/>
    <w:uiPriority w:val="1"/>
    <w:qFormat/>
    <w:rsid w:val="00BA288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styleId="ad">
    <w:name w:val="Strong"/>
    <w:uiPriority w:val="22"/>
    <w:qFormat/>
    <w:rsid w:val="00BA2883"/>
    <w:rPr>
      <w:b/>
      <w:bCs/>
    </w:rPr>
  </w:style>
  <w:style w:type="paragraph" w:styleId="ae">
    <w:name w:val="header"/>
    <w:basedOn w:val="a"/>
    <w:link w:val="af"/>
    <w:uiPriority w:val="99"/>
    <w:unhideWhenUsed/>
    <w:rsid w:val="006C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0F6B"/>
    <w:rPr>
      <w:rFonts w:ascii="Calibri" w:eastAsia="Calibri" w:hAnsi="Calibri" w:cs="Times New Roman"/>
      <w:kern w:val="0"/>
      <w:sz w:val="22"/>
      <w:szCs w:val="22"/>
      <w:lang w:val="ru-RU"/>
    </w:rPr>
  </w:style>
  <w:style w:type="paragraph" w:styleId="af0">
    <w:name w:val="footer"/>
    <w:basedOn w:val="a"/>
    <w:link w:val="af1"/>
    <w:uiPriority w:val="99"/>
    <w:unhideWhenUsed/>
    <w:rsid w:val="006C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0F6B"/>
    <w:rPr>
      <w:rFonts w:ascii="Calibri" w:eastAsia="Calibri" w:hAnsi="Calibri" w:cs="Times New Roman"/>
      <w:kern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3056-8D91-4164-8DD5-21D9CC4D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2025-06-13T10:03:00Z</cp:lastPrinted>
  <dcterms:created xsi:type="dcterms:W3CDTF">2025-06-13T10:09:00Z</dcterms:created>
  <dcterms:modified xsi:type="dcterms:W3CDTF">2025-06-13T10:09:00Z</dcterms:modified>
</cp:coreProperties>
</file>