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51" w:rsidRDefault="00DD6F51">
      <w:pPr>
        <w:rPr>
          <w:lang w:val="uk-UA"/>
        </w:rPr>
      </w:pPr>
    </w:p>
    <w:p w:rsidR="001C5B12" w:rsidRDefault="00287A48" w:rsidP="00941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A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="003A6C7A" w:rsidRPr="00FD2A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941B90" w:rsidRPr="00FD2A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5B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</w:p>
    <w:p w:rsidR="00941B90" w:rsidRPr="00FD2A85" w:rsidRDefault="001C5B12" w:rsidP="00941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FF3E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941B90" w:rsidRPr="00FD2A85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941B90" w:rsidRPr="00FD2A85" w:rsidRDefault="00941B90" w:rsidP="00FF3ECA">
      <w:pPr>
        <w:spacing w:after="0" w:line="240" w:lineRule="auto"/>
        <w:ind w:left="4820" w:hanging="48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A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FF3E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FD2A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Розпорядженням голови                                                                     </w:t>
      </w:r>
      <w:proofErr w:type="spellStart"/>
      <w:r w:rsidRPr="00FD2A85">
        <w:rPr>
          <w:rFonts w:ascii="Times New Roman" w:hAnsi="Times New Roman" w:cs="Times New Roman"/>
          <w:b/>
          <w:sz w:val="28"/>
          <w:szCs w:val="28"/>
          <w:lang w:val="uk-UA"/>
        </w:rPr>
        <w:t>Зачепилівської</w:t>
      </w:r>
      <w:proofErr w:type="spellEnd"/>
      <w:r w:rsidRPr="00FD2A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:rsidR="00287A48" w:rsidRPr="00FD2A85" w:rsidRDefault="00941B90" w:rsidP="001C5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A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  <w:r w:rsidR="001C5B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FF3E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FD2A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F3ECA">
        <w:rPr>
          <w:rFonts w:ascii="Times New Roman" w:hAnsi="Times New Roman" w:cs="Times New Roman"/>
          <w:b/>
          <w:sz w:val="28"/>
          <w:szCs w:val="28"/>
          <w:lang w:val="uk-UA"/>
        </w:rPr>
        <w:t>07 березня 2025</w:t>
      </w:r>
      <w:r w:rsidRPr="00FD2A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№-</w:t>
      </w:r>
      <w:r w:rsidR="00FF3ECA">
        <w:rPr>
          <w:rFonts w:ascii="Times New Roman" w:hAnsi="Times New Roman" w:cs="Times New Roman"/>
          <w:b/>
          <w:sz w:val="28"/>
          <w:szCs w:val="28"/>
          <w:lang w:val="uk-UA"/>
        </w:rPr>
        <w:t>42</w:t>
      </w:r>
      <w:r w:rsidRPr="00FD2A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 </w:t>
      </w:r>
    </w:p>
    <w:p w:rsidR="00C54470" w:rsidRPr="00FD2A85" w:rsidRDefault="00C54470" w:rsidP="00941B9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A48" w:rsidRPr="00FF3ECA" w:rsidRDefault="00287A48" w:rsidP="003A6C7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n140"/>
      <w:bookmarkEnd w:id="0"/>
      <w:r w:rsidRPr="00FD2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ПОСАДОВА ІНСТРУКЦІЯ</w:t>
      </w:r>
      <w:r w:rsidRPr="00FD2A8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D2A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973C02" w:rsidRPr="00FD2A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заступника </w:t>
      </w:r>
      <w:r w:rsidRPr="00FD2A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начальника відділу освіти, </w:t>
      </w:r>
      <w:r w:rsidR="003A6C7A" w:rsidRPr="00FD2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молоді та спорту</w:t>
      </w:r>
      <w:r w:rsidR="00C54470" w:rsidRPr="00FD2A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  <w:r w:rsidR="003A6C7A" w:rsidRPr="00FD2A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3A6C7A" w:rsidRPr="00FD2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Зачепилівської</w:t>
      </w:r>
      <w:proofErr w:type="spellEnd"/>
      <w:r w:rsidR="003A6C7A" w:rsidRPr="00FD2A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</w:t>
      </w:r>
      <w:r w:rsidRPr="00FD2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елищної ради</w:t>
      </w:r>
      <w:r w:rsidR="00FF3E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F3ECA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Берестинського</w:t>
      </w:r>
      <w:proofErr w:type="spellEnd"/>
      <w:r w:rsidR="00FF3E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району                   Харківської області</w:t>
      </w:r>
    </w:p>
    <w:p w:rsidR="00287A48" w:rsidRPr="00FD2A85" w:rsidRDefault="00287A48" w:rsidP="003A6C7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161"/>
      <w:bookmarkEnd w:id="1"/>
      <w:r w:rsidRPr="00FD2A85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Загальна інформація</w:t>
      </w:r>
    </w:p>
    <w:tbl>
      <w:tblPr>
        <w:tblW w:w="5296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3"/>
        <w:gridCol w:w="4677"/>
      </w:tblGrid>
      <w:tr w:rsidR="00C4378E" w:rsidRPr="00FD2A85" w:rsidTr="009C09BD">
        <w:trPr>
          <w:trHeight w:val="45"/>
        </w:trPr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n142"/>
            <w:bookmarkEnd w:id="2"/>
            <w:proofErr w:type="spellStart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Категорія</w:t>
            </w:r>
            <w:proofErr w:type="spellEnd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 xml:space="preserve"> посади в органах </w:t>
            </w:r>
            <w:proofErr w:type="spellStart"/>
            <w:proofErr w:type="gramStart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ісцевого</w:t>
            </w:r>
            <w:proofErr w:type="spellEnd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A48" w:rsidRPr="00FD2A85" w:rsidRDefault="00D74DCB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Шоста</w:t>
            </w:r>
          </w:p>
        </w:tc>
      </w:tr>
      <w:tr w:rsidR="00C4378E" w:rsidRPr="00FD2A85" w:rsidTr="009C09BD">
        <w:trPr>
          <w:trHeight w:val="45"/>
        </w:trPr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A48" w:rsidRPr="00FD2A85" w:rsidRDefault="00951CF7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</w:t>
            </w:r>
            <w:r w:rsidR="009C09BD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</w:t>
            </w:r>
          </w:p>
        </w:tc>
      </w:tr>
      <w:tr w:rsidR="00C4378E" w:rsidRPr="00FD2A85" w:rsidTr="009C09BD">
        <w:trPr>
          <w:trHeight w:val="45"/>
        </w:trPr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структурного </w:t>
            </w:r>
            <w:proofErr w:type="spellStart"/>
            <w:proofErr w:type="gramStart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ідрозділу</w:t>
            </w:r>
            <w:proofErr w:type="spellEnd"/>
          </w:p>
        </w:tc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A48" w:rsidRPr="00FD2A85" w:rsidRDefault="009C09BD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молоді та спорту </w:t>
            </w:r>
            <w:proofErr w:type="spellStart"/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Зачепилівської</w:t>
            </w:r>
            <w:proofErr w:type="spellEnd"/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C4378E" w:rsidRPr="00FD2A85" w:rsidTr="009C09BD">
        <w:trPr>
          <w:trHeight w:val="45"/>
        </w:trPr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</w:rPr>
              <w:t xml:space="preserve">Посада </w:t>
            </w:r>
            <w:proofErr w:type="spellStart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безпосереднього</w:t>
            </w:r>
            <w:proofErr w:type="spellEnd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</w:p>
        </w:tc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A48" w:rsidRPr="00FD2A85" w:rsidRDefault="000E3A13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</w:tr>
      <w:tr w:rsidR="00C4378E" w:rsidRPr="00FD2A85" w:rsidTr="009C09BD">
        <w:trPr>
          <w:trHeight w:val="45"/>
        </w:trPr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</w:rPr>
              <w:t xml:space="preserve">Посада </w:t>
            </w:r>
            <w:proofErr w:type="spellStart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структурного </w:t>
            </w:r>
            <w:proofErr w:type="spellStart"/>
            <w:proofErr w:type="gramStart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ідрозділу</w:t>
            </w:r>
            <w:proofErr w:type="spellEnd"/>
          </w:p>
        </w:tc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A48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78E" w:rsidRPr="00FD2A85" w:rsidTr="009C09BD">
        <w:trPr>
          <w:trHeight w:val="45"/>
        </w:trPr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 xml:space="preserve"> органу</w:t>
            </w:r>
          </w:p>
        </w:tc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A48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78E" w:rsidRPr="00FD2A85" w:rsidTr="009C09BD">
        <w:trPr>
          <w:trHeight w:val="45"/>
        </w:trPr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</w:rPr>
              <w:t xml:space="preserve">Посада особи, яка </w:t>
            </w:r>
            <w:proofErr w:type="spellStart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proofErr w:type="spellEnd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координацію</w:t>
            </w:r>
            <w:proofErr w:type="spellEnd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2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A48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473" w:rsidRPr="00FD2A85" w:rsidRDefault="00A94473" w:rsidP="003A6C7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n143"/>
      <w:bookmarkEnd w:id="3"/>
    </w:p>
    <w:p w:rsidR="00287A48" w:rsidRPr="00FD2A85" w:rsidRDefault="00287A48" w:rsidP="003A6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A85">
        <w:rPr>
          <w:rFonts w:ascii="Times New Roman" w:hAnsi="Times New Roman" w:cs="Times New Roman"/>
          <w:b/>
          <w:bCs/>
          <w:sz w:val="28"/>
          <w:szCs w:val="28"/>
        </w:rPr>
        <w:t>2. Мета посади</w:t>
      </w:r>
    </w:p>
    <w:tbl>
      <w:tblPr>
        <w:tblW w:w="5296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0"/>
      </w:tblGrid>
      <w:tr w:rsidR="00287A48" w:rsidRPr="00FD2A85" w:rsidTr="00C54470">
        <w:trPr>
          <w:trHeight w:val="151"/>
        </w:trPr>
        <w:tc>
          <w:tcPr>
            <w:tcW w:w="9640" w:type="dxa"/>
            <w:hideMark/>
          </w:tcPr>
          <w:p w:rsidR="00287A48" w:rsidRPr="00FD2A85" w:rsidRDefault="009C09BD" w:rsidP="00A94473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n144"/>
            <w:bookmarkEnd w:id="4"/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Реалізація на території громади державної політики з питань освіти, молоді та спорту та контроль за дотриманням чинного законодавства з питань, що стосуються компетенції відділу у </w:t>
            </w:r>
            <w:proofErr w:type="spellStart"/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Зачепилівській</w:t>
            </w:r>
            <w:proofErr w:type="spellEnd"/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3E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селищній </w:t>
            </w: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територіальній громаді.</w:t>
            </w:r>
          </w:p>
        </w:tc>
      </w:tr>
    </w:tbl>
    <w:p w:rsidR="00287A48" w:rsidRPr="00FD2A85" w:rsidRDefault="00287A48" w:rsidP="003A6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5" w:name="n145"/>
      <w:bookmarkEnd w:id="5"/>
      <w:r w:rsidRPr="00FD2A8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FD2A85">
        <w:rPr>
          <w:rFonts w:ascii="Times New Roman" w:hAnsi="Times New Roman" w:cs="Times New Roman"/>
          <w:b/>
          <w:bCs/>
          <w:sz w:val="28"/>
          <w:szCs w:val="28"/>
        </w:rPr>
        <w:t>Основні</w:t>
      </w:r>
      <w:proofErr w:type="spellEnd"/>
      <w:r w:rsidRPr="00FD2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2A85">
        <w:rPr>
          <w:rFonts w:ascii="Times New Roman" w:hAnsi="Times New Roman" w:cs="Times New Roman"/>
          <w:b/>
          <w:bCs/>
          <w:sz w:val="28"/>
          <w:szCs w:val="28"/>
        </w:rPr>
        <w:t>посадові</w:t>
      </w:r>
      <w:proofErr w:type="spellEnd"/>
      <w:r w:rsidRPr="00FD2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2A85">
        <w:rPr>
          <w:rFonts w:ascii="Times New Roman" w:hAnsi="Times New Roman" w:cs="Times New Roman"/>
          <w:b/>
          <w:bCs/>
          <w:sz w:val="28"/>
          <w:szCs w:val="28"/>
        </w:rPr>
        <w:t>обов'язки</w:t>
      </w:r>
      <w:proofErr w:type="spellEnd"/>
    </w:p>
    <w:tbl>
      <w:tblPr>
        <w:tblW w:w="5324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9123"/>
      </w:tblGrid>
      <w:tr w:rsidR="00287A48" w:rsidRPr="00FD2A85" w:rsidTr="00B60FD3">
        <w:trPr>
          <w:trHeight w:val="45"/>
        </w:trPr>
        <w:tc>
          <w:tcPr>
            <w:tcW w:w="568" w:type="dxa"/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6" w:name="n146"/>
            <w:bookmarkEnd w:id="6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222B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23" w:type="dxa"/>
            <w:hideMark/>
          </w:tcPr>
          <w:p w:rsidR="00287A48" w:rsidRPr="007B12A8" w:rsidRDefault="009C09BD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керівництво</w:t>
            </w:r>
            <w:proofErr w:type="spellEnd"/>
            <w:r w:rsidR="007063B7"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63B7" w:rsidRPr="007B12A8">
              <w:rPr>
                <w:rFonts w:ascii="Times New Roman" w:hAnsi="Times New Roman" w:cs="Times New Roman"/>
                <w:sz w:val="28"/>
                <w:szCs w:val="28"/>
              </w:rPr>
              <w:t>діяльністю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="007063B7" w:rsidRPr="007B12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7063B7"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освіти, </w:t>
            </w:r>
            <w:proofErr w:type="spellStart"/>
            <w:proofErr w:type="gramStart"/>
            <w:r w:rsidR="007063B7" w:rsidRPr="007B12A8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proofErr w:type="gramEnd"/>
            <w:r w:rsidR="007063B7" w:rsidRPr="007B12A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7063B7"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 в межах </w:t>
            </w:r>
            <w:proofErr w:type="spellStart"/>
            <w:r w:rsidR="007063B7" w:rsidRPr="007B12A8">
              <w:rPr>
                <w:rFonts w:ascii="Times New Roman" w:hAnsi="Times New Roman" w:cs="Times New Roman"/>
                <w:sz w:val="28"/>
                <w:szCs w:val="28"/>
              </w:rPr>
              <w:t>делегованих</w:t>
            </w:r>
            <w:proofErr w:type="spellEnd"/>
            <w:r w:rsidR="007063B7"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63B7" w:rsidRPr="007B12A8">
              <w:rPr>
                <w:rFonts w:ascii="Times New Roman" w:hAnsi="Times New Roman" w:cs="Times New Roman"/>
                <w:sz w:val="28"/>
                <w:szCs w:val="28"/>
              </w:rPr>
              <w:t>йому</w:t>
            </w:r>
            <w:proofErr w:type="spellEnd"/>
            <w:r w:rsidR="007063B7"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63B7" w:rsidRPr="007B12A8">
              <w:rPr>
                <w:rFonts w:ascii="Times New Roman" w:hAnsi="Times New Roman" w:cs="Times New Roman"/>
                <w:sz w:val="28"/>
                <w:szCs w:val="28"/>
              </w:rPr>
              <w:t>повноважень</w:t>
            </w:r>
            <w:proofErr w:type="spellEnd"/>
            <w:r w:rsidR="00C37D97" w:rsidRPr="007B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7A48" w:rsidRPr="00FD2A85" w:rsidTr="00B60FD3">
        <w:trPr>
          <w:trHeight w:val="45"/>
        </w:trPr>
        <w:tc>
          <w:tcPr>
            <w:tcW w:w="568" w:type="dxa"/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222B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23" w:type="dxa"/>
          </w:tcPr>
          <w:p w:rsidR="00287A48" w:rsidRPr="007B12A8" w:rsidRDefault="001D682E" w:rsidP="001D682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Організовує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розробку</w:t>
            </w:r>
            <w:proofErr w:type="spellEnd"/>
            <w:r w:rsidR="007063B7"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63B7" w:rsidRPr="007B12A8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="007063B7"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063B7" w:rsidRPr="007B12A8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="007063B7" w:rsidRPr="007B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7A48" w:rsidRPr="003A3EC2" w:rsidTr="00B60FD3">
        <w:trPr>
          <w:trHeight w:val="45"/>
        </w:trPr>
        <w:tc>
          <w:tcPr>
            <w:tcW w:w="568" w:type="dxa"/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2222B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23" w:type="dxa"/>
          </w:tcPr>
          <w:p w:rsidR="00287A48" w:rsidRPr="001D682E" w:rsidRDefault="007063B7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Здійснює аналіз стану та тенденцій розвитку освіти в </w:t>
            </w:r>
            <w:proofErr w:type="spellStart"/>
            <w:r w:rsidR="00725EAD"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Зачепилівській</w:t>
            </w:r>
            <w:proofErr w:type="spellEnd"/>
            <w:r w:rsidR="00725EAD"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селищній територіальній громаді</w:t>
            </w:r>
            <w:r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87A48" w:rsidRPr="003A3EC2" w:rsidTr="00B60FD3">
        <w:trPr>
          <w:trHeight w:val="45"/>
        </w:trPr>
        <w:tc>
          <w:tcPr>
            <w:tcW w:w="568" w:type="dxa"/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222B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23" w:type="dxa"/>
          </w:tcPr>
          <w:p w:rsidR="00287A48" w:rsidRPr="001D682E" w:rsidRDefault="007063B7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і узагальнює мережу закладів освіти </w:t>
            </w:r>
            <w:proofErr w:type="spellStart"/>
            <w:r w:rsidR="00725EAD"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Зачепилівської</w:t>
            </w:r>
            <w:proofErr w:type="spellEnd"/>
            <w:r w:rsidR="00725EAD"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</w:t>
            </w:r>
            <w:r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прогнозує її розвиток.</w:t>
            </w:r>
          </w:p>
        </w:tc>
      </w:tr>
      <w:tr w:rsidR="00287A48" w:rsidRPr="003A3EC2" w:rsidTr="00B60FD3">
        <w:trPr>
          <w:trHeight w:val="378"/>
        </w:trPr>
        <w:tc>
          <w:tcPr>
            <w:tcW w:w="568" w:type="dxa"/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222B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23" w:type="dxa"/>
          </w:tcPr>
          <w:p w:rsidR="00287A48" w:rsidRPr="001D682E" w:rsidRDefault="00725EAD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кількісний та якісний склад педагогічних кадрів.</w:t>
            </w:r>
          </w:p>
        </w:tc>
      </w:tr>
      <w:tr w:rsidR="00287A48" w:rsidRPr="00FD2A85" w:rsidTr="00B60FD3">
        <w:trPr>
          <w:trHeight w:val="45"/>
        </w:trPr>
        <w:tc>
          <w:tcPr>
            <w:tcW w:w="568" w:type="dxa"/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222B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23" w:type="dxa"/>
          </w:tcPr>
          <w:p w:rsidR="00287A48" w:rsidRPr="007B12A8" w:rsidRDefault="00725EAD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Організовує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атестації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освіти.</w:t>
            </w:r>
          </w:p>
        </w:tc>
      </w:tr>
      <w:tr w:rsidR="00287A48" w:rsidRPr="003A3EC2" w:rsidTr="00B60FD3">
        <w:trPr>
          <w:trHeight w:val="45"/>
        </w:trPr>
        <w:tc>
          <w:tcPr>
            <w:tcW w:w="568" w:type="dxa"/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222B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23" w:type="dxa"/>
          </w:tcPr>
          <w:p w:rsidR="00287A48" w:rsidRPr="001D682E" w:rsidRDefault="00725EAD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 кадров</w:t>
            </w:r>
            <w:r w:rsidR="007B12A8"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питання: накази з кадрових питань (особового складу), особові справи, та ін.) працівників відділу освіти, молоді та спорту та керівників закладів освіти.</w:t>
            </w:r>
          </w:p>
        </w:tc>
      </w:tr>
      <w:tr w:rsidR="00287A48" w:rsidRPr="00FD2A85" w:rsidTr="00B60FD3">
        <w:trPr>
          <w:trHeight w:val="45"/>
        </w:trPr>
        <w:tc>
          <w:tcPr>
            <w:tcW w:w="568" w:type="dxa"/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222B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23" w:type="dxa"/>
          </w:tcPr>
          <w:p w:rsidR="00287A48" w:rsidRPr="007B12A8" w:rsidRDefault="00725EAD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Веде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трудових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книжок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ідділу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освіти,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 та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керівників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освіти, вносить до них записи,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відповідає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7A48" w:rsidRPr="00FD2A85" w:rsidTr="00B60FD3">
        <w:trPr>
          <w:trHeight w:val="45"/>
        </w:trPr>
        <w:tc>
          <w:tcPr>
            <w:tcW w:w="568" w:type="dxa"/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2222B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23" w:type="dxa"/>
          </w:tcPr>
          <w:p w:rsidR="00287A48" w:rsidRPr="007B12A8" w:rsidRDefault="00725EAD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Відповідає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конкурсного</w:t>
            </w:r>
            <w:proofErr w:type="gram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відбору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керівників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освіти,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контрактів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додаткових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угод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контрактів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7A48" w:rsidRPr="00FD2A85" w:rsidTr="00B60FD3">
        <w:trPr>
          <w:trHeight w:val="45"/>
        </w:trPr>
        <w:tc>
          <w:tcPr>
            <w:tcW w:w="568" w:type="dxa"/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72222B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23" w:type="dxa"/>
          </w:tcPr>
          <w:p w:rsidR="00287A48" w:rsidRPr="007B12A8" w:rsidRDefault="00725EAD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Готує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іали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нагородження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освіти грамотами, знаками,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подяками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освіти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науки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відомств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proofErr w:type="spellEnd"/>
            <w:r w:rsidR="001C5B12" w:rsidRPr="007B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472" w:rsidRPr="00FD2A85" w:rsidTr="00B60FD3">
        <w:trPr>
          <w:trHeight w:val="45"/>
        </w:trPr>
        <w:tc>
          <w:tcPr>
            <w:tcW w:w="568" w:type="dxa"/>
          </w:tcPr>
          <w:p w:rsidR="002C5472" w:rsidRPr="00FD2A85" w:rsidRDefault="00973C02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2C5472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23" w:type="dxa"/>
          </w:tcPr>
          <w:p w:rsidR="002C5472" w:rsidRPr="007B12A8" w:rsidRDefault="00725EAD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видачу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довідок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про стаж, </w:t>
            </w:r>
            <w:proofErr w:type="spellStart"/>
            <w:proofErr w:type="gram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ісце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педагогічним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працівникам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472" w:rsidRPr="003A3EC2" w:rsidTr="00B60FD3">
        <w:trPr>
          <w:trHeight w:val="45"/>
        </w:trPr>
        <w:tc>
          <w:tcPr>
            <w:tcW w:w="568" w:type="dxa"/>
          </w:tcPr>
          <w:p w:rsidR="002C5472" w:rsidRPr="00FD2A85" w:rsidRDefault="00973C02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C5472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23" w:type="dxa"/>
          </w:tcPr>
          <w:p w:rsidR="002C5472" w:rsidRPr="001D682E" w:rsidRDefault="00725EAD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 військовий облік призовників, військовозобов’язаних та резервістів відділ</w:t>
            </w:r>
            <w:r w:rsidR="002D621E"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освіти, молоді та спорту.</w:t>
            </w:r>
          </w:p>
        </w:tc>
      </w:tr>
      <w:tr w:rsidR="002C5472" w:rsidRPr="003A3EC2" w:rsidTr="00B60FD3">
        <w:trPr>
          <w:trHeight w:val="45"/>
        </w:trPr>
        <w:tc>
          <w:tcPr>
            <w:tcW w:w="568" w:type="dxa"/>
          </w:tcPr>
          <w:p w:rsidR="002C5472" w:rsidRPr="00FD2A85" w:rsidRDefault="00973C02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2C5472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23" w:type="dxa"/>
          </w:tcPr>
          <w:p w:rsidR="002C5472" w:rsidRPr="001D682E" w:rsidRDefault="00725EAD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 облік дітей пільгових категорій та здійснює їх соціальний і правовий захист.</w:t>
            </w:r>
          </w:p>
        </w:tc>
      </w:tr>
      <w:tr w:rsidR="002C5472" w:rsidRPr="003A3EC2" w:rsidTr="00B60FD3">
        <w:trPr>
          <w:trHeight w:val="45"/>
        </w:trPr>
        <w:tc>
          <w:tcPr>
            <w:tcW w:w="568" w:type="dxa"/>
          </w:tcPr>
          <w:p w:rsidR="002C5472" w:rsidRPr="00FD2A85" w:rsidRDefault="00973C02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2C5472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23" w:type="dxa"/>
          </w:tcPr>
          <w:p w:rsidR="002C5472" w:rsidRPr="001D682E" w:rsidRDefault="002D621E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Координує питання соціального захисту дітей – сиріт, дітей, позбавлених батьківського піклування, дітей пільгових категорій: надання  одноразової допомоги, видачу Єдиних квитків</w:t>
            </w:r>
            <w:r w:rsidR="007B12A8"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B7423" w:rsidRPr="00FF3ECA" w:rsidTr="00B60FD3">
        <w:trPr>
          <w:trHeight w:val="45"/>
        </w:trPr>
        <w:tc>
          <w:tcPr>
            <w:tcW w:w="568" w:type="dxa"/>
          </w:tcPr>
          <w:p w:rsidR="001B7423" w:rsidRPr="00FD2A85" w:rsidRDefault="001B7423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9123" w:type="dxa"/>
          </w:tcPr>
          <w:p w:rsidR="001B7423" w:rsidRPr="007B12A8" w:rsidRDefault="001B7423" w:rsidP="007F2A3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Координує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в межах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повноважень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gram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йснення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заходiв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спрямованих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органiзацiю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оздоровлення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вiдпочинку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дозвiлля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дiтей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молодi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B7423" w:rsidRPr="00FD2A85" w:rsidTr="00B60FD3">
        <w:trPr>
          <w:trHeight w:val="45"/>
        </w:trPr>
        <w:tc>
          <w:tcPr>
            <w:tcW w:w="568" w:type="dxa"/>
          </w:tcPr>
          <w:p w:rsidR="001B7423" w:rsidRPr="00FD2A85" w:rsidRDefault="001B7423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9123" w:type="dxa"/>
          </w:tcPr>
          <w:p w:rsidR="001B7423" w:rsidRPr="007B12A8" w:rsidRDefault="001B7423" w:rsidP="007F2A3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стан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обдарованими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дітьми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Формує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веде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банк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обдарованих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7423" w:rsidRPr="00FD2A85" w:rsidTr="00B60FD3">
        <w:trPr>
          <w:trHeight w:val="45"/>
        </w:trPr>
        <w:tc>
          <w:tcPr>
            <w:tcW w:w="568" w:type="dxa"/>
          </w:tcPr>
          <w:p w:rsidR="001B7423" w:rsidRPr="00FD2A85" w:rsidRDefault="001B7423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9123" w:type="dxa"/>
          </w:tcPr>
          <w:p w:rsidR="001B7423" w:rsidRPr="007B12A8" w:rsidRDefault="001B7423" w:rsidP="007F2A3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дготовку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освіти до нового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року,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зокрема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осiнньо-зимовий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перiод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7423" w:rsidRPr="00FD2A85" w:rsidTr="00B60FD3">
        <w:trPr>
          <w:trHeight w:val="45"/>
        </w:trPr>
        <w:tc>
          <w:tcPr>
            <w:tcW w:w="568" w:type="dxa"/>
          </w:tcPr>
          <w:p w:rsidR="001B7423" w:rsidRPr="00FD2A85" w:rsidRDefault="001B7423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123" w:type="dxa"/>
          </w:tcPr>
          <w:p w:rsidR="001B7423" w:rsidRPr="007B12A8" w:rsidRDefault="001B7423" w:rsidP="007F2A3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співбесіду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керівними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кадрами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освіти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управлінської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B7423" w:rsidRPr="00FD2A85" w:rsidTr="00B60FD3">
        <w:trPr>
          <w:trHeight w:val="45"/>
        </w:trPr>
        <w:tc>
          <w:tcPr>
            <w:tcW w:w="568" w:type="dxa"/>
          </w:tcPr>
          <w:p w:rsidR="001B7423" w:rsidRPr="00FD2A85" w:rsidRDefault="001B7423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123" w:type="dxa"/>
          </w:tcPr>
          <w:p w:rsidR="001B7423" w:rsidRPr="007B12A8" w:rsidRDefault="001B7423" w:rsidP="007F2A3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Організовує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нарад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керівниками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освіти та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веде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протоколи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Готує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іали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колегію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освіти,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спорту.</w:t>
            </w:r>
          </w:p>
        </w:tc>
      </w:tr>
      <w:tr w:rsidR="001B7423" w:rsidRPr="00FD2A85" w:rsidTr="00B60FD3">
        <w:trPr>
          <w:trHeight w:val="45"/>
        </w:trPr>
        <w:tc>
          <w:tcPr>
            <w:tcW w:w="568" w:type="dxa"/>
          </w:tcPr>
          <w:p w:rsidR="001B7423" w:rsidRPr="00FD2A85" w:rsidRDefault="001B7423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9123" w:type="dxa"/>
          </w:tcPr>
          <w:p w:rsidR="001B7423" w:rsidRPr="007B12A8" w:rsidRDefault="001B7423" w:rsidP="007F2A3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Готує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ічні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статистичні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звіти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за формами 76-РВК, 83-РВК, 85-К та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7423" w:rsidRPr="00FD2A85" w:rsidTr="00B60FD3">
        <w:trPr>
          <w:trHeight w:val="45"/>
        </w:trPr>
        <w:tc>
          <w:tcPr>
            <w:tcW w:w="568" w:type="dxa"/>
          </w:tcPr>
          <w:p w:rsidR="001B7423" w:rsidRPr="00FD2A85" w:rsidRDefault="001B7423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9123" w:type="dxa"/>
          </w:tcPr>
          <w:p w:rsidR="001B7423" w:rsidRPr="007B12A8" w:rsidRDefault="001B7423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Координує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роботу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сторінок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закладами освіти в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системі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ІСУО, АІКОМ,  ДІСО, ЄДЕБО, в межах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посадових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обов’язкі</w:t>
            </w:r>
            <w:proofErr w:type="gram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7423" w:rsidRPr="00FD2A85" w:rsidTr="00B60FD3">
        <w:trPr>
          <w:trHeight w:val="45"/>
        </w:trPr>
        <w:tc>
          <w:tcPr>
            <w:tcW w:w="568" w:type="dxa"/>
          </w:tcPr>
          <w:p w:rsidR="001B7423" w:rsidRPr="00FD2A85" w:rsidRDefault="001B7423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9123" w:type="dxa"/>
          </w:tcPr>
          <w:p w:rsidR="001B7423" w:rsidRPr="007B12A8" w:rsidRDefault="001B7423" w:rsidP="00794CD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цивільного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в закладах освіти та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практичну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проведенні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відповідної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7423" w:rsidRPr="00FD2A85" w:rsidTr="00B60FD3">
        <w:trPr>
          <w:trHeight w:val="45"/>
        </w:trPr>
        <w:tc>
          <w:tcPr>
            <w:tcW w:w="568" w:type="dxa"/>
          </w:tcPr>
          <w:p w:rsidR="001B7423" w:rsidRPr="00FD2A85" w:rsidRDefault="001B7423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</w:t>
            </w:r>
          </w:p>
        </w:tc>
        <w:tc>
          <w:tcPr>
            <w:tcW w:w="9123" w:type="dxa"/>
          </w:tcPr>
          <w:p w:rsidR="001B7423" w:rsidRPr="00FF3ECA" w:rsidRDefault="001B7423" w:rsidP="00794CD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Забезпечує здійснення обліку дітей дошкільного, шкільного віку, вихованців та учнів  відповідно до Порядку ведення обліку дітей дошкільного, шкільного віку, вихованців та учнів, затвердженого постановою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Кабінету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13.09.2017 № 684 (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змінами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1B7423" w:rsidRPr="00FD2A85" w:rsidTr="00B60FD3">
        <w:trPr>
          <w:trHeight w:val="45"/>
        </w:trPr>
        <w:tc>
          <w:tcPr>
            <w:tcW w:w="568" w:type="dxa"/>
          </w:tcPr>
          <w:p w:rsidR="001B7423" w:rsidRPr="00FD2A85" w:rsidRDefault="001B7423" w:rsidP="0018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9123" w:type="dxa"/>
          </w:tcPr>
          <w:p w:rsidR="001B7423" w:rsidRPr="001D682E" w:rsidRDefault="001B7423" w:rsidP="00794CD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Координує організацію інклюзивного навчання в закладах освіти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  <w:tr w:rsidR="001B7423" w:rsidRPr="003A3EC2" w:rsidTr="00B60FD3">
        <w:trPr>
          <w:trHeight w:val="907"/>
        </w:trPr>
        <w:tc>
          <w:tcPr>
            <w:tcW w:w="568" w:type="dxa"/>
          </w:tcPr>
          <w:p w:rsidR="001B7423" w:rsidRPr="00FD2A85" w:rsidRDefault="001B7423" w:rsidP="006C0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9123" w:type="dxa"/>
          </w:tcPr>
          <w:p w:rsidR="001B7423" w:rsidRPr="00280016" w:rsidRDefault="00280016" w:rsidP="00280016">
            <w:pPr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0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Здійснює координацію роботи закладів дошкільної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</w:t>
            </w:r>
            <w:r w:rsidRPr="002800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забезпечення якості дошкільної освіти на території </w:t>
            </w:r>
            <w:proofErr w:type="spellStart"/>
            <w:r w:rsidRPr="002800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Зачепилівської</w:t>
            </w:r>
            <w:proofErr w:type="spellEnd"/>
            <w:r w:rsidRPr="002800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ради.</w:t>
            </w:r>
          </w:p>
        </w:tc>
      </w:tr>
      <w:tr w:rsidR="001B7423" w:rsidRPr="003A3EC2" w:rsidTr="00B60FD3">
        <w:trPr>
          <w:trHeight w:val="45"/>
        </w:trPr>
        <w:tc>
          <w:tcPr>
            <w:tcW w:w="568" w:type="dxa"/>
          </w:tcPr>
          <w:p w:rsidR="001B7423" w:rsidRPr="00FD2A85" w:rsidRDefault="001B7423" w:rsidP="006C0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9123" w:type="dxa"/>
          </w:tcPr>
          <w:p w:rsidR="001B7423" w:rsidRPr="00280016" w:rsidRDefault="001B7423" w:rsidP="00794CD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0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Готує інформаційно-аналітичні матеріали, пов’язані з роботою в межах посадових обов’язків.</w:t>
            </w:r>
          </w:p>
        </w:tc>
      </w:tr>
      <w:tr w:rsidR="001B7423" w:rsidRPr="00FF3ECA" w:rsidTr="00B60FD3">
        <w:trPr>
          <w:trHeight w:val="45"/>
        </w:trPr>
        <w:tc>
          <w:tcPr>
            <w:tcW w:w="568" w:type="dxa"/>
          </w:tcPr>
          <w:p w:rsidR="001B7423" w:rsidRPr="00FD2A85" w:rsidRDefault="001B7423" w:rsidP="006C0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9123" w:type="dxa"/>
          </w:tcPr>
          <w:p w:rsidR="001B7423" w:rsidRPr="007B12A8" w:rsidRDefault="001B7423" w:rsidP="00B579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Готує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узагальнює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іали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до  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начальником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освіти,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спорту для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доповідей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промов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відносяться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до 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компетенції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7423" w:rsidRPr="00FD2A85" w:rsidTr="00B60FD3">
        <w:trPr>
          <w:trHeight w:val="45"/>
        </w:trPr>
        <w:tc>
          <w:tcPr>
            <w:tcW w:w="568" w:type="dxa"/>
          </w:tcPr>
          <w:p w:rsidR="001B7423" w:rsidRPr="00FD2A85" w:rsidRDefault="001B7423" w:rsidP="006C0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9123" w:type="dxa"/>
          </w:tcPr>
          <w:p w:rsidR="001B7423" w:rsidRPr="007B12A8" w:rsidRDefault="001B7423" w:rsidP="00B579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ідготовку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ради,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розпоряджень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7423" w:rsidRPr="00FD2A85" w:rsidTr="00B60FD3">
        <w:trPr>
          <w:trHeight w:val="45"/>
        </w:trPr>
        <w:tc>
          <w:tcPr>
            <w:tcW w:w="568" w:type="dxa"/>
          </w:tcPr>
          <w:p w:rsidR="001B7423" w:rsidRPr="00FD2A85" w:rsidRDefault="001B7423" w:rsidP="006C0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123" w:type="dxa"/>
          </w:tcPr>
          <w:p w:rsidR="001B7423" w:rsidRPr="007B12A8" w:rsidRDefault="001B7423" w:rsidP="00B579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доручення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освіти, </w:t>
            </w:r>
            <w:proofErr w:type="spellStart"/>
            <w:proofErr w:type="gram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proofErr w:type="gram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спорту.</w:t>
            </w:r>
          </w:p>
        </w:tc>
      </w:tr>
      <w:tr w:rsidR="001B7423" w:rsidRPr="00FD2A85" w:rsidTr="00B60FD3">
        <w:trPr>
          <w:trHeight w:val="45"/>
        </w:trPr>
        <w:tc>
          <w:tcPr>
            <w:tcW w:w="568" w:type="dxa"/>
          </w:tcPr>
          <w:p w:rsidR="001B7423" w:rsidRPr="00FD2A85" w:rsidRDefault="001B7423" w:rsidP="0018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9123" w:type="dxa"/>
          </w:tcPr>
          <w:p w:rsidR="001B7423" w:rsidRPr="007B12A8" w:rsidRDefault="001B7423" w:rsidP="00B579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допускає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розголошення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будь-який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персональних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стали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відомі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зв’язку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виконанням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посадових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обов’язкі</w:t>
            </w:r>
            <w:proofErr w:type="gramStart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6C7B" w:rsidRDefault="00DB6C7B" w:rsidP="003A6C7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7" w:name="n147"/>
      <w:bookmarkEnd w:id="7"/>
    </w:p>
    <w:p w:rsidR="00287A48" w:rsidRPr="00FD2A85" w:rsidRDefault="00287A48" w:rsidP="003A6C7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2A85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Права</w:t>
      </w: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9037"/>
      </w:tblGrid>
      <w:tr w:rsidR="0065597E" w:rsidRPr="00FD2A85" w:rsidTr="00DB6C7B">
        <w:tc>
          <w:tcPr>
            <w:tcW w:w="568" w:type="dxa"/>
          </w:tcPr>
          <w:p w:rsidR="0065597E" w:rsidRPr="00FD2A85" w:rsidRDefault="0065597E" w:rsidP="003B1012">
            <w:pPr>
              <w:pStyle w:val="a5"/>
              <w:shd w:val="clear" w:color="auto" w:fill="FFFFFF"/>
              <w:spacing w:before="0" w:beforeAutospacing="0" w:after="0" w:afterAutospacing="0"/>
              <w:ind w:right="127"/>
              <w:jc w:val="both"/>
              <w:rPr>
                <w:sz w:val="28"/>
                <w:szCs w:val="28"/>
                <w:lang w:val="uk-UA"/>
              </w:rPr>
            </w:pPr>
            <w:bookmarkStart w:id="8" w:name="n148"/>
            <w:bookmarkStart w:id="9" w:name="n149"/>
            <w:bookmarkEnd w:id="8"/>
            <w:bookmarkEnd w:id="9"/>
            <w:r w:rsidRPr="00FD2A85">
              <w:rPr>
                <w:sz w:val="28"/>
                <w:szCs w:val="28"/>
                <w:lang w:val="uk-UA"/>
              </w:rPr>
              <w:t xml:space="preserve">1. </w:t>
            </w:r>
          </w:p>
          <w:p w:rsidR="0065597E" w:rsidRPr="00FD2A85" w:rsidRDefault="0065597E" w:rsidP="003B10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37" w:type="dxa"/>
          </w:tcPr>
          <w:p w:rsidR="0065597E" w:rsidRPr="007B12A8" w:rsidRDefault="0065597E" w:rsidP="007B12A8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B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встановленому порядку запитувати і отримувати від закладів освіти необхідні статистичні та оперативні дані, інформації, звіти з питань, віднесених до компетенції відділу.</w:t>
            </w:r>
          </w:p>
        </w:tc>
      </w:tr>
      <w:tr w:rsidR="0065597E" w:rsidRPr="00FD2A85" w:rsidTr="00DB6C7B">
        <w:tc>
          <w:tcPr>
            <w:tcW w:w="568" w:type="dxa"/>
          </w:tcPr>
          <w:p w:rsidR="0065597E" w:rsidRPr="00FD2A85" w:rsidRDefault="0065597E" w:rsidP="003B1012">
            <w:pPr>
              <w:pStyle w:val="a5"/>
              <w:shd w:val="clear" w:color="auto" w:fill="FFFFFF"/>
              <w:spacing w:before="0" w:beforeAutospacing="0" w:after="0" w:afterAutospacing="0"/>
              <w:ind w:right="127"/>
              <w:jc w:val="both"/>
              <w:rPr>
                <w:sz w:val="28"/>
                <w:szCs w:val="28"/>
                <w:lang w:val="uk-UA"/>
              </w:rPr>
            </w:pPr>
            <w:r w:rsidRPr="00FD2A85">
              <w:rPr>
                <w:sz w:val="28"/>
                <w:szCs w:val="28"/>
                <w:lang w:val="uk-UA"/>
              </w:rPr>
              <w:t xml:space="preserve">2.  </w:t>
            </w:r>
          </w:p>
          <w:p w:rsidR="0065597E" w:rsidRPr="00FD2A85" w:rsidRDefault="0065597E" w:rsidP="003B10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37" w:type="dxa"/>
          </w:tcPr>
          <w:p w:rsidR="0065597E" w:rsidRPr="007B12A8" w:rsidRDefault="0065597E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дорученням представляти відділ освіти, молоді та спорту в органах виконавчої влади з питань, що належать</w:t>
            </w:r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B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компетенції відділу.</w:t>
            </w:r>
          </w:p>
        </w:tc>
      </w:tr>
      <w:tr w:rsidR="0065597E" w:rsidRPr="00FD2A85" w:rsidTr="00DB6C7B">
        <w:tc>
          <w:tcPr>
            <w:tcW w:w="568" w:type="dxa"/>
          </w:tcPr>
          <w:p w:rsidR="0065597E" w:rsidRPr="00FD2A85" w:rsidRDefault="0065597E" w:rsidP="003B10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37" w:type="dxa"/>
          </w:tcPr>
          <w:p w:rsidR="0065597E" w:rsidRPr="007B12A8" w:rsidRDefault="0065597E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Вносити пропозиції щодо вдосконалення роботи відділу освіти, молоді та спорту.</w:t>
            </w:r>
          </w:p>
        </w:tc>
      </w:tr>
      <w:tr w:rsidR="0065597E" w:rsidRPr="003A3EC2" w:rsidTr="00DB6C7B">
        <w:tc>
          <w:tcPr>
            <w:tcW w:w="568" w:type="dxa"/>
          </w:tcPr>
          <w:p w:rsidR="0065597E" w:rsidRPr="00FD2A85" w:rsidRDefault="0065597E" w:rsidP="003B1012">
            <w:pPr>
              <w:pStyle w:val="a5"/>
              <w:shd w:val="clear" w:color="auto" w:fill="FFFFFF"/>
              <w:spacing w:before="0" w:beforeAutospacing="0" w:after="0" w:afterAutospacing="0"/>
              <w:ind w:right="127"/>
              <w:jc w:val="both"/>
              <w:rPr>
                <w:sz w:val="28"/>
                <w:szCs w:val="28"/>
                <w:lang w:val="uk-UA"/>
              </w:rPr>
            </w:pPr>
            <w:r w:rsidRPr="00FD2A85">
              <w:rPr>
                <w:sz w:val="28"/>
                <w:szCs w:val="28"/>
                <w:lang w:val="uk-UA"/>
              </w:rPr>
              <w:t xml:space="preserve">4. </w:t>
            </w:r>
          </w:p>
          <w:p w:rsidR="0065597E" w:rsidRPr="00FD2A85" w:rsidRDefault="0065597E" w:rsidP="003B10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37" w:type="dxa"/>
          </w:tcPr>
          <w:p w:rsidR="0065597E" w:rsidRPr="007B12A8" w:rsidRDefault="0065597E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Забезпечувати ділове листування з органами виконавчої влади, підприємствами, установами та організаціями з питань, що стосуються діяльності</w:t>
            </w:r>
            <w:r w:rsidRPr="007B12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B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відділу.</w:t>
            </w:r>
          </w:p>
        </w:tc>
      </w:tr>
      <w:tr w:rsidR="0065597E" w:rsidRPr="00FD2A85" w:rsidTr="00DB6C7B">
        <w:trPr>
          <w:trHeight w:val="721"/>
        </w:trPr>
        <w:tc>
          <w:tcPr>
            <w:tcW w:w="568" w:type="dxa"/>
          </w:tcPr>
          <w:p w:rsidR="0065597E" w:rsidRPr="00FD2A85" w:rsidRDefault="0065597E" w:rsidP="003B1012">
            <w:pPr>
              <w:pStyle w:val="a5"/>
              <w:shd w:val="clear" w:color="auto" w:fill="FFFFFF"/>
              <w:spacing w:before="0" w:beforeAutospacing="0" w:after="0" w:afterAutospacing="0"/>
              <w:ind w:right="127"/>
              <w:jc w:val="both"/>
              <w:rPr>
                <w:sz w:val="28"/>
                <w:szCs w:val="28"/>
                <w:lang w:val="uk-UA"/>
              </w:rPr>
            </w:pPr>
            <w:r w:rsidRPr="00FD2A85">
              <w:rPr>
                <w:sz w:val="28"/>
                <w:szCs w:val="28"/>
                <w:lang w:val="uk-UA"/>
              </w:rPr>
              <w:t xml:space="preserve">  . </w:t>
            </w:r>
          </w:p>
          <w:p w:rsidR="0065597E" w:rsidRPr="00FD2A85" w:rsidRDefault="0065597E" w:rsidP="003B10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37" w:type="dxa"/>
          </w:tcPr>
          <w:p w:rsidR="0065597E" w:rsidRPr="007B12A8" w:rsidRDefault="0065597E" w:rsidP="007B12A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Вести прийом громадян з питань, що належать до його компетенції та вживати заходів щодо своєчасного розгляду їх пропозицій, заяв, скарг.</w:t>
            </w:r>
          </w:p>
        </w:tc>
      </w:tr>
      <w:tr w:rsidR="0065597E" w:rsidRPr="003A3EC2" w:rsidTr="00DB6C7B">
        <w:tc>
          <w:tcPr>
            <w:tcW w:w="568" w:type="dxa"/>
          </w:tcPr>
          <w:p w:rsidR="0065597E" w:rsidRPr="00FD2A85" w:rsidRDefault="0065597E" w:rsidP="003B10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  <w:p w:rsidR="0065597E" w:rsidRPr="00FD2A85" w:rsidRDefault="0065597E" w:rsidP="003B10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37" w:type="dxa"/>
          </w:tcPr>
          <w:p w:rsidR="001B7423" w:rsidRPr="007B12A8" w:rsidRDefault="0065597E" w:rsidP="00DB6C7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дорученням керівництва </w:t>
            </w:r>
            <w:proofErr w:type="spellStart"/>
            <w:r w:rsidRPr="007B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Зачепилівської</w:t>
            </w:r>
            <w:proofErr w:type="spellEnd"/>
            <w:r w:rsidRPr="007B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ради, Департаменту науки і освіти, Департаменту у справах сім’ї, молоді та спорту Харківської обласної державної адміністрації брати участь у нарадах з питань, віднесених до компетенції відділу освіти, молоді та спорту</w:t>
            </w:r>
            <w:r w:rsidR="001B74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B6C7B" w:rsidRDefault="00DB6C7B" w:rsidP="00A9447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87A48" w:rsidRPr="00FD2A85" w:rsidRDefault="00287A48" w:rsidP="00A944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A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Зовнішня </w:t>
      </w:r>
      <w:proofErr w:type="spellStart"/>
      <w:r w:rsidRPr="00FD2A8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службов</w:t>
      </w:r>
      <w:proofErr w:type="spellEnd"/>
      <w:r w:rsidRPr="00FD2A85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Pr="00FD2A85">
        <w:rPr>
          <w:rFonts w:ascii="Times New Roman" w:hAnsi="Times New Roman" w:cs="Times New Roman"/>
          <w:b/>
          <w:bCs/>
          <w:sz w:val="28"/>
          <w:szCs w:val="28"/>
        </w:rPr>
        <w:t>комунікація</w:t>
      </w:r>
      <w:proofErr w:type="spellEnd"/>
    </w:p>
    <w:tbl>
      <w:tblPr>
        <w:tblW w:w="5296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0"/>
      </w:tblGrid>
      <w:tr w:rsidR="00287A48" w:rsidRPr="00FD2A85" w:rsidTr="00C54470">
        <w:trPr>
          <w:trHeight w:val="45"/>
        </w:trPr>
        <w:tc>
          <w:tcPr>
            <w:tcW w:w="9640" w:type="dxa"/>
            <w:hideMark/>
          </w:tcPr>
          <w:p w:rsidR="00287A48" w:rsidRPr="001C5B12" w:rsidRDefault="001C5B12" w:rsidP="00DB6C7B">
            <w:p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0" w:name="n150"/>
            <w:bookmarkEnd w:id="10"/>
            <w:r w:rsidRPr="001C5B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Міністерства, інші центральні органи виконавчої влади, апарати та </w:t>
            </w:r>
            <w:r w:rsidRPr="001C5B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секретаріати інших органів державної влади, обласні та районні державні адміністрації, сільські, селищні, міські ради, районні та обласні ради, підприємства, установи та організації незалежно від форм власності. </w:t>
            </w:r>
          </w:p>
        </w:tc>
      </w:tr>
    </w:tbl>
    <w:p w:rsidR="00DB6C7B" w:rsidRDefault="00DB6C7B" w:rsidP="00A9447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n151"/>
      <w:bookmarkEnd w:id="11"/>
    </w:p>
    <w:p w:rsidR="00131704" w:rsidRPr="00FD2A85" w:rsidRDefault="00287A48" w:rsidP="00A944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A85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FD2A85">
        <w:rPr>
          <w:rFonts w:ascii="Times New Roman" w:hAnsi="Times New Roman" w:cs="Times New Roman"/>
          <w:b/>
          <w:bCs/>
          <w:sz w:val="28"/>
          <w:szCs w:val="28"/>
        </w:rPr>
        <w:t>Умови</w:t>
      </w:r>
      <w:proofErr w:type="spellEnd"/>
      <w:r w:rsidRPr="00FD2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2A85">
        <w:rPr>
          <w:rFonts w:ascii="Times New Roman" w:hAnsi="Times New Roman" w:cs="Times New Roman"/>
          <w:b/>
          <w:bCs/>
          <w:sz w:val="28"/>
          <w:szCs w:val="28"/>
        </w:rPr>
        <w:t>служби</w:t>
      </w:r>
      <w:proofErr w:type="spellEnd"/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9037"/>
      </w:tblGrid>
      <w:tr w:rsidR="00131704" w:rsidRPr="00FD2A85" w:rsidTr="00CF31D4">
        <w:tc>
          <w:tcPr>
            <w:tcW w:w="568" w:type="dxa"/>
          </w:tcPr>
          <w:p w:rsidR="00131704" w:rsidRPr="00FD2A85" w:rsidRDefault="00131704" w:rsidP="003B10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1.</w:t>
            </w:r>
          </w:p>
        </w:tc>
        <w:tc>
          <w:tcPr>
            <w:tcW w:w="9037" w:type="dxa"/>
          </w:tcPr>
          <w:p w:rsidR="00131704" w:rsidRPr="00FD2A85" w:rsidRDefault="00131704" w:rsidP="003B1012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 w:rsidRPr="00FD2A85">
              <w:rPr>
                <w:sz w:val="28"/>
                <w:szCs w:val="28"/>
                <w:lang w:val="uk-UA"/>
              </w:rPr>
              <w:t>Вища освіта не нижче ступеня магістра, спеціаліста, вільне володіння державною мовою. Стаж роботи на службі в органах місцевого самоврядування на посадах державної служби або досвід роботи на керівних посадах підприє</w:t>
            </w:r>
            <w:r w:rsidR="0082380D">
              <w:rPr>
                <w:sz w:val="28"/>
                <w:szCs w:val="28"/>
                <w:lang w:val="uk-UA"/>
              </w:rPr>
              <w:t>мств, установ та організацій не</w:t>
            </w:r>
            <w:r w:rsidRPr="00FD2A85">
              <w:rPr>
                <w:sz w:val="28"/>
                <w:szCs w:val="28"/>
                <w:lang w:val="uk-UA"/>
              </w:rPr>
              <w:t>залежно від форми власності не менше 2 років. Знання ділової мови,  основних принципів роботи на комп’ютері та вміння користуватися програмними засобами, знання основ права, управління персоналом, психології, економіки та фінансів. Практика застосування чинного законодавства з питань що належать до його компетенції.</w:t>
            </w:r>
          </w:p>
        </w:tc>
      </w:tr>
      <w:tr w:rsidR="00131704" w:rsidRPr="003A3EC2" w:rsidTr="00CF31D4">
        <w:tc>
          <w:tcPr>
            <w:tcW w:w="568" w:type="dxa"/>
          </w:tcPr>
          <w:p w:rsidR="00131704" w:rsidRPr="00FD2A85" w:rsidRDefault="00131704" w:rsidP="003B10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037" w:type="dxa"/>
          </w:tcPr>
          <w:p w:rsidR="00131704" w:rsidRPr="00FD2A85" w:rsidRDefault="00131704" w:rsidP="003B10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Дотримуватись правил внутрішнього трудового  розпорядку, правил етичної поведінки посадових осіб органів місцевого самоврядування, виконавської дисципліни органу місцевого самоврядування,  правил охорони праці та протипожежної безпеки </w:t>
            </w:r>
            <w:r w:rsidR="00CF3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інших локальних документів (</w:t>
            </w: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наявності).</w:t>
            </w:r>
          </w:p>
        </w:tc>
      </w:tr>
      <w:tr w:rsidR="00131704" w:rsidRPr="00FD2A85" w:rsidTr="00CF31D4">
        <w:tc>
          <w:tcPr>
            <w:tcW w:w="568" w:type="dxa"/>
          </w:tcPr>
          <w:p w:rsidR="00131704" w:rsidRPr="00FD2A85" w:rsidRDefault="00131704" w:rsidP="003B10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37" w:type="dxa"/>
          </w:tcPr>
          <w:p w:rsidR="00131704" w:rsidRPr="00FD2A85" w:rsidRDefault="00131704" w:rsidP="003B10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належному рівні реалізовувати освітні програми, заходи, управлінські рішення згідно вимог чинного законодавства.</w:t>
            </w:r>
          </w:p>
        </w:tc>
      </w:tr>
      <w:tr w:rsidR="00131704" w:rsidRPr="00FD2A85" w:rsidTr="00CF31D4">
        <w:tc>
          <w:tcPr>
            <w:tcW w:w="568" w:type="dxa"/>
          </w:tcPr>
          <w:p w:rsidR="00131704" w:rsidRPr="00FD2A85" w:rsidRDefault="00131704" w:rsidP="003B10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37" w:type="dxa"/>
          </w:tcPr>
          <w:p w:rsidR="00131704" w:rsidRPr="00FD2A85" w:rsidRDefault="00131704" w:rsidP="003B10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Забезпечувати якісне та своєчасне виконання інших завдань та функцій в межах компетенції відділу.</w:t>
            </w:r>
          </w:p>
        </w:tc>
      </w:tr>
      <w:tr w:rsidR="00131704" w:rsidRPr="00FD2A85" w:rsidTr="00CF31D4">
        <w:tc>
          <w:tcPr>
            <w:tcW w:w="568" w:type="dxa"/>
          </w:tcPr>
          <w:p w:rsidR="00131704" w:rsidRPr="00FD2A85" w:rsidRDefault="00131704" w:rsidP="003B10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9037" w:type="dxa"/>
          </w:tcPr>
          <w:p w:rsidR="00131704" w:rsidRPr="00FD2A85" w:rsidRDefault="00131704" w:rsidP="001317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 службові відрядження в межах України та за кордон</w:t>
            </w:r>
            <w:r w:rsidR="001B74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 підставі відповідних рішень про службові відрядження)</w:t>
            </w: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</w:tc>
      </w:tr>
    </w:tbl>
    <w:p w:rsidR="00287A48" w:rsidRPr="00FD2A85" w:rsidRDefault="00287A48" w:rsidP="003A6C7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n152"/>
      <w:bookmarkStart w:id="13" w:name="n153"/>
      <w:bookmarkEnd w:id="12"/>
      <w:bookmarkEnd w:id="13"/>
      <w:r w:rsidRPr="00FD2A8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Погоджено</w:t>
      </w:r>
    </w:p>
    <w:tbl>
      <w:tblPr>
        <w:tblW w:w="5296" w:type="pct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1"/>
        <w:gridCol w:w="1251"/>
        <w:gridCol w:w="3372"/>
        <w:gridCol w:w="1306"/>
      </w:tblGrid>
      <w:tr w:rsidR="00695227" w:rsidRPr="00FD2A85" w:rsidTr="00B60FD3">
        <w:trPr>
          <w:trHeight w:val="120"/>
        </w:trPr>
        <w:tc>
          <w:tcPr>
            <w:tcW w:w="3711" w:type="dxa"/>
            <w:hideMark/>
          </w:tcPr>
          <w:p w:rsidR="00695227" w:rsidRPr="00FD2A85" w:rsidRDefault="00695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4" w:name="n154"/>
            <w:bookmarkEnd w:id="14"/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освіти, молоді та спорту </w:t>
            </w:r>
            <w:proofErr w:type="spellStart"/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Зачепилівської</w:t>
            </w:r>
            <w:proofErr w:type="spellEnd"/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251" w:type="dxa"/>
            <w:hideMark/>
          </w:tcPr>
          <w:p w:rsidR="00695227" w:rsidRPr="00FD2A85" w:rsidRDefault="00695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5227" w:rsidRPr="00FD2A85" w:rsidRDefault="00695227" w:rsidP="00DB6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   </w:t>
            </w:r>
            <w:r w:rsidRPr="001C5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372" w:type="dxa"/>
            <w:hideMark/>
          </w:tcPr>
          <w:p w:rsidR="00695227" w:rsidRPr="00FD2A85" w:rsidRDefault="00695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5227" w:rsidRPr="00FD2A85" w:rsidRDefault="00695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ЗЕЛЕНСЬКИЙ</w:t>
            </w:r>
          </w:p>
        </w:tc>
        <w:tc>
          <w:tcPr>
            <w:tcW w:w="1306" w:type="dxa"/>
            <w:hideMark/>
          </w:tcPr>
          <w:p w:rsidR="00695227" w:rsidRPr="00FD2A85" w:rsidRDefault="00695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5227" w:rsidRPr="00FD2A85" w:rsidRDefault="00695227" w:rsidP="00DB6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2A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FD2A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1C5B1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695227" w:rsidRPr="00FD2A85" w:rsidTr="00B60FD3">
        <w:trPr>
          <w:trHeight w:val="120"/>
        </w:trPr>
        <w:tc>
          <w:tcPr>
            <w:tcW w:w="3711" w:type="dxa"/>
            <w:hideMark/>
          </w:tcPr>
          <w:p w:rsidR="00695227" w:rsidRPr="00FD2A85" w:rsidRDefault="00695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5" w:name="_GoBack"/>
            <w:bookmarkEnd w:id="15"/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1251" w:type="dxa"/>
            <w:hideMark/>
          </w:tcPr>
          <w:p w:rsidR="00695227" w:rsidRPr="00FD2A85" w:rsidRDefault="00695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5227" w:rsidRPr="00FD2A85" w:rsidRDefault="00695227" w:rsidP="00DB6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D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2A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FD2A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5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1C5B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C5B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5B12">
              <w:rPr>
                <w:rFonts w:ascii="Times New Roman" w:hAnsi="Times New Roman" w:cs="Times New Roman"/>
                <w:sz w:val="24"/>
                <w:szCs w:val="24"/>
              </w:rPr>
              <w:t>ідпис</w:t>
            </w:r>
            <w:proofErr w:type="spellEnd"/>
            <w:r w:rsidRPr="001C5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2" w:type="dxa"/>
            <w:hideMark/>
          </w:tcPr>
          <w:p w:rsidR="00B60FD3" w:rsidRDefault="00B60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5227" w:rsidRPr="00FD2A85" w:rsidRDefault="00695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ЛЕВИЦЬКА</w:t>
            </w:r>
          </w:p>
        </w:tc>
        <w:tc>
          <w:tcPr>
            <w:tcW w:w="1306" w:type="dxa"/>
            <w:hideMark/>
          </w:tcPr>
          <w:p w:rsidR="00695227" w:rsidRPr="00FD2A85" w:rsidRDefault="006952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5227" w:rsidRPr="00FD2A85" w:rsidRDefault="00695227" w:rsidP="00DB6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2A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FD2A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1C5B1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287A48" w:rsidRPr="00FD2A85" w:rsidRDefault="00287A48" w:rsidP="003A6C7A">
      <w:pPr>
        <w:spacing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6" w:name="n155"/>
      <w:bookmarkEnd w:id="16"/>
      <w:proofErr w:type="gramStart"/>
      <w:r w:rsidRPr="00FD2A85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FD2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2A85">
        <w:rPr>
          <w:rFonts w:ascii="Times New Roman" w:hAnsi="Times New Roman" w:cs="Times New Roman"/>
          <w:b/>
          <w:bCs/>
          <w:sz w:val="28"/>
          <w:szCs w:val="28"/>
        </w:rPr>
        <w:t>посадовою</w:t>
      </w:r>
      <w:proofErr w:type="spellEnd"/>
      <w:r w:rsidRPr="00FD2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2A85">
        <w:rPr>
          <w:rFonts w:ascii="Times New Roman" w:hAnsi="Times New Roman" w:cs="Times New Roman"/>
          <w:b/>
          <w:bCs/>
          <w:sz w:val="28"/>
          <w:szCs w:val="28"/>
        </w:rPr>
        <w:t>інструкцією</w:t>
      </w:r>
      <w:proofErr w:type="spellEnd"/>
      <w:r w:rsidRPr="00FD2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2A85">
        <w:rPr>
          <w:rFonts w:ascii="Times New Roman" w:hAnsi="Times New Roman" w:cs="Times New Roman"/>
          <w:b/>
          <w:bCs/>
          <w:sz w:val="28"/>
          <w:szCs w:val="28"/>
        </w:rPr>
        <w:t>ознайомлений</w:t>
      </w:r>
      <w:proofErr w:type="spellEnd"/>
      <w:r w:rsidRPr="00FD2A85">
        <w:rPr>
          <w:rFonts w:ascii="Times New Roman" w:hAnsi="Times New Roman" w:cs="Times New Roman"/>
          <w:b/>
          <w:bCs/>
          <w:sz w:val="28"/>
          <w:szCs w:val="28"/>
        </w:rPr>
        <w:t>(на)</w:t>
      </w:r>
    </w:p>
    <w:tbl>
      <w:tblPr>
        <w:tblW w:w="5226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3"/>
        <w:gridCol w:w="2068"/>
        <w:gridCol w:w="4331"/>
      </w:tblGrid>
      <w:tr w:rsidR="00287A48" w:rsidRPr="00FD2A85" w:rsidTr="002867AC">
        <w:trPr>
          <w:trHeight w:val="30"/>
        </w:trPr>
        <w:tc>
          <w:tcPr>
            <w:tcW w:w="3113" w:type="dxa"/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n156"/>
            <w:bookmarkEnd w:id="17"/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FD2A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54470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1C5B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C5B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5B12">
              <w:rPr>
                <w:rFonts w:ascii="Times New Roman" w:hAnsi="Times New Roman" w:cs="Times New Roman"/>
                <w:sz w:val="24"/>
                <w:szCs w:val="24"/>
              </w:rPr>
              <w:t>ідпис</w:t>
            </w:r>
            <w:proofErr w:type="spellEnd"/>
            <w:r w:rsidRPr="001C5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8" w:type="dxa"/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FD2A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54470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1C5B1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331" w:type="dxa"/>
            <w:hideMark/>
          </w:tcPr>
          <w:p w:rsidR="00D87DF4" w:rsidRPr="00FD2A85" w:rsidRDefault="00287A48" w:rsidP="003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A8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FD2A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54470" w:rsidRPr="00FD2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Pr="001C5B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C5B12">
              <w:rPr>
                <w:rFonts w:ascii="Times New Roman" w:hAnsi="Times New Roman" w:cs="Times New Roman"/>
                <w:sz w:val="24"/>
                <w:szCs w:val="24"/>
              </w:rPr>
              <w:t>ім'я</w:t>
            </w:r>
            <w:proofErr w:type="spellEnd"/>
            <w:r w:rsidRPr="001C5B1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1C5B1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C5B12">
              <w:rPr>
                <w:rFonts w:ascii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1C5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87A48" w:rsidRPr="00FD2A85" w:rsidRDefault="00287A4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48" w:rsidRPr="00FD2A85" w:rsidSect="00287A4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3594"/>
    <w:multiLevelType w:val="multilevel"/>
    <w:tmpl w:val="9658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7A48"/>
    <w:rsid w:val="000E3A13"/>
    <w:rsid w:val="00131704"/>
    <w:rsid w:val="001B326C"/>
    <w:rsid w:val="001B7423"/>
    <w:rsid w:val="001C5B12"/>
    <w:rsid w:val="001D682E"/>
    <w:rsid w:val="001F39CD"/>
    <w:rsid w:val="0023360A"/>
    <w:rsid w:val="00280016"/>
    <w:rsid w:val="002867AC"/>
    <w:rsid w:val="00287A48"/>
    <w:rsid w:val="002C5472"/>
    <w:rsid w:val="002D621E"/>
    <w:rsid w:val="003A12A9"/>
    <w:rsid w:val="003A3EC2"/>
    <w:rsid w:val="003A6C7A"/>
    <w:rsid w:val="00445F5F"/>
    <w:rsid w:val="00480F3E"/>
    <w:rsid w:val="004B553A"/>
    <w:rsid w:val="005D3D5F"/>
    <w:rsid w:val="006347A0"/>
    <w:rsid w:val="0065597E"/>
    <w:rsid w:val="00695227"/>
    <w:rsid w:val="007063B7"/>
    <w:rsid w:val="0072222B"/>
    <w:rsid w:val="00725EAD"/>
    <w:rsid w:val="00727A0A"/>
    <w:rsid w:val="007751B4"/>
    <w:rsid w:val="007821FA"/>
    <w:rsid w:val="007957F2"/>
    <w:rsid w:val="007B12A8"/>
    <w:rsid w:val="0082380D"/>
    <w:rsid w:val="00841A8C"/>
    <w:rsid w:val="008C0F82"/>
    <w:rsid w:val="00941B90"/>
    <w:rsid w:val="00951CF7"/>
    <w:rsid w:val="00973C02"/>
    <w:rsid w:val="009B3804"/>
    <w:rsid w:val="009C09BD"/>
    <w:rsid w:val="00A94473"/>
    <w:rsid w:val="00AE183F"/>
    <w:rsid w:val="00B60FD3"/>
    <w:rsid w:val="00B74DB0"/>
    <w:rsid w:val="00B815A2"/>
    <w:rsid w:val="00B846E6"/>
    <w:rsid w:val="00C37D97"/>
    <w:rsid w:val="00C4378E"/>
    <w:rsid w:val="00C5315B"/>
    <w:rsid w:val="00C54470"/>
    <w:rsid w:val="00CF31D4"/>
    <w:rsid w:val="00D54044"/>
    <w:rsid w:val="00D74DCB"/>
    <w:rsid w:val="00D87DF4"/>
    <w:rsid w:val="00D97B06"/>
    <w:rsid w:val="00DB6C7B"/>
    <w:rsid w:val="00DD6F51"/>
    <w:rsid w:val="00DF5E77"/>
    <w:rsid w:val="00E25923"/>
    <w:rsid w:val="00F069B9"/>
    <w:rsid w:val="00F46ABA"/>
    <w:rsid w:val="00F649DD"/>
    <w:rsid w:val="00FD2A85"/>
    <w:rsid w:val="00FF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D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C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C547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5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13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C5B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D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C547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1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438C0-4B55-4193-83D0-427D4018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2025-05-30T12:30:00Z</cp:lastPrinted>
  <dcterms:created xsi:type="dcterms:W3CDTF">2025-04-17T06:35:00Z</dcterms:created>
  <dcterms:modified xsi:type="dcterms:W3CDTF">2025-05-30T12:33:00Z</dcterms:modified>
</cp:coreProperties>
</file>