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5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653E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ПОЯСНЮВАЛЬНА ЗАПИСКА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о звіту про виконання фінансового плану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4221C">
        <w:rPr>
          <w:rFonts w:ascii="Times New Roman" w:hAnsi="Times New Roman" w:cs="Times New Roman"/>
          <w:b/>
          <w:sz w:val="28"/>
          <w:szCs w:val="28"/>
          <w:lang w:val="uk-UA"/>
        </w:rPr>
        <w:t>а 2024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«Зачепилівська центральна лікарня»</w:t>
      </w:r>
    </w:p>
    <w:p w:rsidR="00B911BD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Зачепилівської селищної ради Харківської області</w:t>
      </w:r>
    </w:p>
    <w:p w:rsidR="00B653EA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911BD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Загальні відомості.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КНП «Зачепилівська ЦЛ» (далі – Підприємство) забезпечує вторинний рівень медичної допомоги. Медична допомога населенню надається в порядку та на умовах, встановлених законодавством України та Статутом підприємства.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без одержання прибутку.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КНП «Зачепилівська ЦЛ» фінансується Національною службою здоров’я України (далі – НСЗУ) за надані послуги з медичного обслуговування населення за програмою медичних гарантій. За рахунок коштів отриманих від НСЗУ здійснюються видатки безпосередньо пов’язані з наданням вторинної медичної допомоги ( оплата праці персоналу, закупівля паливно-мастильних матеріалів та запчастин, господарські товари, медичні матеріали, медикаменти та лабораторні реактиви, обслуговування медичного та немедичного обладнання та апаратури, оплата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послуг, обслуговування комп’ютерної техніки, супроводження та обслуговування програмного забезпечення, охоронні послуги, оплата послуг за проведення лабораторних досліджень, оплата пільгових пенсій, податки тощо).</w:t>
      </w:r>
    </w:p>
    <w:p w:rsidR="00374452" w:rsidRPr="001B5E8E" w:rsidRDefault="00374452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Також Підприємство отримує дохід від реалізації робіт і послуг (платні медичні послуги), який використовує винятково в межах статутної діяльності та спрямовує на фінансування видатків та досягнення соціальної мети своєї діяльності.</w:t>
      </w:r>
    </w:p>
    <w:p w:rsidR="00776DCC" w:rsidRPr="00B653EA" w:rsidRDefault="00640BCE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76DCC" w:rsidRPr="00B653EA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="00776DCC" w:rsidRPr="00B653E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76DCC"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CC" w:rsidRPr="00B653EA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776DCC" w:rsidRPr="00B653EA">
        <w:rPr>
          <w:rFonts w:ascii="Times New Roman" w:hAnsi="Times New Roman" w:cs="Times New Roman"/>
          <w:sz w:val="28"/>
          <w:szCs w:val="28"/>
        </w:rPr>
        <w:t>онару</w:t>
      </w:r>
      <w:proofErr w:type="spellEnd"/>
      <w:r w:rsidR="00776DCC"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CC" w:rsidRPr="00B653EA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76DCC" w:rsidRPr="00B653EA">
        <w:rPr>
          <w:rFonts w:ascii="Times New Roman" w:hAnsi="Times New Roman" w:cs="Times New Roman"/>
          <w:sz w:val="28"/>
          <w:szCs w:val="28"/>
        </w:rPr>
        <w:t xml:space="preserve">ковано – </w:t>
      </w:r>
      <w:r w:rsidR="00D8314E">
        <w:rPr>
          <w:rFonts w:ascii="Times New Roman" w:hAnsi="Times New Roman" w:cs="Times New Roman"/>
          <w:sz w:val="28"/>
          <w:szCs w:val="28"/>
          <w:lang w:val="uk-UA"/>
        </w:rPr>
        <w:t>1639</w:t>
      </w:r>
      <w:r w:rsidR="00776DCC" w:rsidRPr="00B653EA">
        <w:rPr>
          <w:rFonts w:ascii="Times New Roman" w:hAnsi="Times New Roman" w:cs="Times New Roman"/>
          <w:sz w:val="28"/>
          <w:szCs w:val="28"/>
        </w:rPr>
        <w:t xml:space="preserve"> ос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76DCC" w:rsidRPr="00B653EA">
        <w:rPr>
          <w:rFonts w:ascii="Times New Roman" w:hAnsi="Times New Roman" w:cs="Times New Roman"/>
          <w:sz w:val="28"/>
          <w:szCs w:val="28"/>
        </w:rPr>
        <w:t>б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76DCC" w:rsidRPr="00B653EA">
        <w:rPr>
          <w:rFonts w:ascii="Times New Roman" w:hAnsi="Times New Roman" w:cs="Times New Roman"/>
          <w:sz w:val="28"/>
          <w:szCs w:val="28"/>
        </w:rPr>
        <w:t>,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</w:t>
      </w:r>
      <w:r w:rsidR="00D8314E">
        <w:rPr>
          <w:rFonts w:ascii="Times New Roman" w:hAnsi="Times New Roman" w:cs="Times New Roman"/>
          <w:sz w:val="28"/>
          <w:szCs w:val="28"/>
          <w:lang w:val="uk-UA"/>
        </w:rPr>
        <w:t>10213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ліжко/днів. Середнє пе</w:t>
      </w:r>
      <w:r w:rsidR="00D8314E">
        <w:rPr>
          <w:rFonts w:ascii="Times New Roman" w:hAnsi="Times New Roman" w:cs="Times New Roman"/>
          <w:sz w:val="28"/>
          <w:szCs w:val="28"/>
          <w:lang w:val="uk-UA"/>
        </w:rPr>
        <w:t xml:space="preserve">ребування на ліжку становить </w:t>
      </w:r>
      <w:r w:rsidR="00F80AD3">
        <w:rPr>
          <w:rFonts w:ascii="Times New Roman" w:hAnsi="Times New Roman" w:cs="Times New Roman"/>
          <w:sz w:val="28"/>
          <w:szCs w:val="28"/>
          <w:lang w:val="uk-UA"/>
        </w:rPr>
        <w:t>6,2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>. Загальна кількість відвідувань п</w:t>
      </w:r>
      <w:r w:rsidR="00F80AD3">
        <w:rPr>
          <w:rFonts w:ascii="Times New Roman" w:hAnsi="Times New Roman" w:cs="Times New Roman"/>
          <w:sz w:val="28"/>
          <w:szCs w:val="28"/>
          <w:lang w:val="uk-UA"/>
        </w:rPr>
        <w:t>о поліклініці становить – 24633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 В умовах денного стаціонару проліковано </w:t>
      </w:r>
      <w:r w:rsidR="00F80AD3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776DCC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D168C6" w:rsidRPr="00B653EA" w:rsidRDefault="00D168C6" w:rsidP="008F4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Кількість штатних пос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 xml:space="preserve">ад по Підприємству становить 94,5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одиниць, в т.ч.:</w:t>
      </w:r>
    </w:p>
    <w:p w:rsidR="00D168C6" w:rsidRPr="008F49BB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9BB">
        <w:rPr>
          <w:rFonts w:ascii="Times New Roman" w:hAnsi="Times New Roman" w:cs="Times New Roman"/>
          <w:sz w:val="28"/>
          <w:szCs w:val="28"/>
          <w:lang w:val="uk-UA"/>
        </w:rPr>
        <w:t xml:space="preserve">Лікарі 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C46B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9BB">
        <w:rPr>
          <w:rFonts w:ascii="Times New Roman" w:hAnsi="Times New Roman" w:cs="Times New Roman"/>
          <w:sz w:val="28"/>
          <w:szCs w:val="28"/>
          <w:lang w:val="uk-UA"/>
        </w:rPr>
        <w:t>од.,</w:t>
      </w:r>
    </w:p>
    <w:p w:rsidR="00D168C6" w:rsidRPr="008F49BB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9BB">
        <w:rPr>
          <w:rFonts w:ascii="Times New Roman" w:hAnsi="Times New Roman" w:cs="Times New Roman"/>
          <w:sz w:val="28"/>
          <w:szCs w:val="28"/>
          <w:lang w:val="uk-UA"/>
        </w:rPr>
        <w:t>Середній меди</w:t>
      </w:r>
      <w:r w:rsidR="000C46B3">
        <w:rPr>
          <w:rFonts w:ascii="Times New Roman" w:hAnsi="Times New Roman" w:cs="Times New Roman"/>
          <w:sz w:val="28"/>
          <w:szCs w:val="28"/>
          <w:lang w:val="uk-UA"/>
        </w:rPr>
        <w:t>чний персонал – 38,75</w:t>
      </w:r>
      <w:r w:rsidRPr="008F49BB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Pr="008F49BB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9BB">
        <w:rPr>
          <w:rFonts w:ascii="Times New Roman" w:hAnsi="Times New Roman" w:cs="Times New Roman"/>
          <w:sz w:val="28"/>
          <w:szCs w:val="28"/>
          <w:lang w:val="uk-UA"/>
        </w:rPr>
        <w:t>Молод</w:t>
      </w:r>
      <w:r w:rsidR="000C46B3">
        <w:rPr>
          <w:rFonts w:ascii="Times New Roman" w:hAnsi="Times New Roman" w:cs="Times New Roman"/>
          <w:sz w:val="28"/>
          <w:szCs w:val="28"/>
          <w:lang w:val="uk-UA"/>
        </w:rPr>
        <w:t>ший медичний персонал - 10</w:t>
      </w:r>
      <w:r w:rsidRPr="008F49BB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Default="000C46B3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Інший персонал – 25,75</w:t>
      </w:r>
      <w:r w:rsidR="00D168C6" w:rsidRPr="008F49BB">
        <w:rPr>
          <w:rFonts w:ascii="Times New Roman" w:hAnsi="Times New Roman" w:cs="Times New Roman"/>
          <w:sz w:val="28"/>
          <w:szCs w:val="28"/>
          <w:lang w:val="uk-UA"/>
        </w:rPr>
        <w:t xml:space="preserve"> од.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8C6" w:rsidRPr="00B653EA" w:rsidRDefault="00D168C6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дохідної ч</w:t>
      </w:r>
      <w:r w:rsidR="00A46D3D">
        <w:rPr>
          <w:rFonts w:ascii="Times New Roman" w:hAnsi="Times New Roman" w:cs="Times New Roman"/>
          <w:b/>
          <w:sz w:val="28"/>
          <w:szCs w:val="28"/>
          <w:lang w:val="uk-UA"/>
        </w:rPr>
        <w:t>астини фінансового плану за 2024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D168C6" w:rsidRDefault="00A46D3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Дохідна частина за 2024</w:t>
      </w:r>
      <w:r w:rsidR="00D168C6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24 067 691</w:t>
      </w:r>
      <w:r w:rsidR="001B5E8E" w:rsidRP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8C6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="00D168C6" w:rsidRPr="00B653E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168C6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85,5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8C6"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доходів:</w:t>
      </w:r>
    </w:p>
    <w:p w:rsidR="008016D3" w:rsidRDefault="008016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E8E" w:rsidRPr="00B653EA" w:rsidRDefault="001B5E8E" w:rsidP="001B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Рядок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020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«Кошти НСЗУ» ( кошти НСЗУ, як оплата за надані послуги з медичного обслуговування населення за програмою медичних гарантій)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D3D">
        <w:rPr>
          <w:rFonts w:ascii="Times New Roman" w:hAnsi="Times New Roman" w:cs="Times New Roman"/>
          <w:i/>
          <w:sz w:val="28"/>
          <w:szCs w:val="28"/>
          <w:lang w:val="uk-UA"/>
        </w:rPr>
        <w:t>17 436,6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що на </w:t>
      </w:r>
      <w:r w:rsidR="00A46D3D">
        <w:rPr>
          <w:rFonts w:ascii="Times New Roman" w:hAnsi="Times New Roman" w:cs="Times New Roman"/>
          <w:i/>
          <w:sz w:val="28"/>
          <w:szCs w:val="28"/>
          <w:lang w:val="uk-UA"/>
        </w:rPr>
        <w:t>3 896,9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тис. грн. 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менше ніж заплановано</w:t>
      </w:r>
      <w:r w:rsidR="00A46D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становить 81,7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E8E" w:rsidRPr="008016D3" w:rsidRDefault="008016D3" w:rsidP="008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030 « Дохід від реалізації робіт і послуг»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( дохід від платних послуг)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0F3F14">
        <w:rPr>
          <w:rFonts w:ascii="Times New Roman" w:hAnsi="Times New Roman" w:cs="Times New Roman"/>
          <w:i/>
          <w:sz w:val="28"/>
          <w:szCs w:val="28"/>
          <w:lang w:val="uk-UA"/>
        </w:rPr>
        <w:t>629,9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тис. грн., що </w:t>
      </w:r>
      <w:r w:rsidR="000F3F14">
        <w:rPr>
          <w:rFonts w:ascii="Times New Roman" w:hAnsi="Times New Roman" w:cs="Times New Roman"/>
          <w:i/>
          <w:sz w:val="28"/>
          <w:szCs w:val="28"/>
          <w:lang w:val="uk-UA"/>
        </w:rPr>
        <w:t>становить 82,9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плану.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050 «Ц</w:t>
      </w:r>
      <w:r w:rsidR="006E3A3F"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ільов</w:t>
      </w:r>
      <w:r w:rsidR="000F3F14">
        <w:rPr>
          <w:rFonts w:ascii="Times New Roman" w:hAnsi="Times New Roman" w:cs="Times New Roman"/>
          <w:b/>
          <w:i/>
          <w:sz w:val="28"/>
          <w:szCs w:val="28"/>
          <w:lang w:val="uk-UA"/>
        </w:rPr>
        <w:t>ий інший операційний дохід»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3A3F" w:rsidRP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A3F" w:rsidRPr="008016D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F14">
        <w:rPr>
          <w:rFonts w:ascii="Times New Roman" w:hAnsi="Times New Roman" w:cs="Times New Roman"/>
          <w:sz w:val="28"/>
          <w:szCs w:val="28"/>
          <w:lang w:val="uk-UA"/>
        </w:rPr>
        <w:t>4 872,7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0F3F14">
        <w:rPr>
          <w:rFonts w:ascii="Times New Roman" w:hAnsi="Times New Roman" w:cs="Times New Roman"/>
          <w:i/>
          <w:sz w:val="28"/>
          <w:szCs w:val="28"/>
          <w:lang w:val="uk-UA"/>
        </w:rPr>
        <w:t>97,6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E3A3F" w:rsidRDefault="006E3A3F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060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і доходи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0F3F14">
        <w:rPr>
          <w:rFonts w:ascii="Times New Roman" w:hAnsi="Times New Roman" w:cs="Times New Roman"/>
          <w:i/>
          <w:sz w:val="28"/>
          <w:szCs w:val="28"/>
          <w:lang w:val="uk-UA"/>
        </w:rPr>
        <w:t>1 128,4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, що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0F3F14">
        <w:rPr>
          <w:rFonts w:ascii="Times New Roman" w:hAnsi="Times New Roman" w:cs="Times New Roman"/>
          <w:i/>
          <w:sz w:val="28"/>
          <w:szCs w:val="28"/>
          <w:lang w:val="uk-UA"/>
        </w:rPr>
        <w:t>105,9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A3F" w:rsidRPr="00B653EA" w:rsidRDefault="006E3A3F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витратної ч</w:t>
      </w:r>
      <w:r w:rsidR="000F3F14">
        <w:rPr>
          <w:rFonts w:ascii="Times New Roman" w:hAnsi="Times New Roman" w:cs="Times New Roman"/>
          <w:b/>
          <w:sz w:val="28"/>
          <w:szCs w:val="28"/>
          <w:lang w:val="uk-UA"/>
        </w:rPr>
        <w:t>астини фінансового плану за 2024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6E3A3F" w:rsidRPr="00B653EA" w:rsidRDefault="000F3F14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Витратна частина за 2024</w:t>
      </w:r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28 243,6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., що становить 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98,9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витрат: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200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Матеріальні затрати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(медикаменти та перев’язувальні матеріали, продукти харчування, господарчі, будівельні матеріали та інвентар, витрати на 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>паливно-мастильн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запчастин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и, тощо)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 434,7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100,7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201 «Витрати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оплату праці»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15486,4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8,7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Відрахування на соціальні заходи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 190,3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6,9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203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Амортизація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 099,2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204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Інші операційні 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( витрати на зв’язок та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обслуговування оргтехніки, </w:t>
      </w:r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обслуговування протипожежної автоматики, витрати на технічний огляд та обслуговування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рентгенапарата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технічне обслуговування сигналізації, витрати на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дизінфекційно-стерилізаційні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 заходи, витрати на виплату пільгової пенсії, інше 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9BB">
        <w:rPr>
          <w:rFonts w:ascii="Times New Roman" w:hAnsi="Times New Roman" w:cs="Times New Roman"/>
          <w:sz w:val="28"/>
          <w:szCs w:val="28"/>
          <w:lang w:val="uk-UA"/>
        </w:rPr>
        <w:t>1033,0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5014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5014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2D3" w:rsidRPr="00B653EA" w:rsidRDefault="007C32D3" w:rsidP="00EC7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Отрим</w:t>
      </w:r>
      <w:r w:rsidR="008F49BB">
        <w:rPr>
          <w:rFonts w:ascii="Times New Roman" w:hAnsi="Times New Roman" w:cs="Times New Roman"/>
          <w:b/>
          <w:sz w:val="28"/>
          <w:szCs w:val="28"/>
          <w:lang w:val="uk-UA"/>
        </w:rPr>
        <w:t>ані фінансові результати за 2024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410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доходів» - </w:t>
      </w:r>
      <w:r w:rsidR="008F49BB">
        <w:rPr>
          <w:rFonts w:ascii="Times New Roman" w:hAnsi="Times New Roman" w:cs="Times New Roman"/>
          <w:i/>
          <w:sz w:val="28"/>
          <w:szCs w:val="28"/>
          <w:lang w:val="uk-UA"/>
        </w:rPr>
        <w:t>24 067,7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B716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411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витрат» - </w:t>
      </w:r>
      <w:r w:rsidR="008F49BB">
        <w:rPr>
          <w:rFonts w:ascii="Times New Roman" w:hAnsi="Times New Roman" w:cs="Times New Roman"/>
          <w:i/>
          <w:sz w:val="28"/>
          <w:szCs w:val="28"/>
          <w:lang w:val="uk-UA"/>
        </w:rPr>
        <w:t>28 243,6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Default="007C32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Нерозподілені доходи будуть витрачені в наступному періоді для здійснення функцій та обов’язків, покладених на Підприємство згідно Статуту.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Інна ДРОЖЖА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53EA" w:rsidRPr="00B653EA" w:rsidSect="00EC7D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3FA"/>
    <w:multiLevelType w:val="hybridMultilevel"/>
    <w:tmpl w:val="E780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1BD"/>
    <w:rsid w:val="00012394"/>
    <w:rsid w:val="000C46B3"/>
    <w:rsid w:val="000F3F14"/>
    <w:rsid w:val="0012678B"/>
    <w:rsid w:val="001453C9"/>
    <w:rsid w:val="0015171E"/>
    <w:rsid w:val="001B5E8E"/>
    <w:rsid w:val="001C2A34"/>
    <w:rsid w:val="0024221C"/>
    <w:rsid w:val="00374452"/>
    <w:rsid w:val="0045626A"/>
    <w:rsid w:val="00556E72"/>
    <w:rsid w:val="00566478"/>
    <w:rsid w:val="00602065"/>
    <w:rsid w:val="0061552A"/>
    <w:rsid w:val="00640BCE"/>
    <w:rsid w:val="006E3A3F"/>
    <w:rsid w:val="00776DCC"/>
    <w:rsid w:val="007C32D3"/>
    <w:rsid w:val="008016D3"/>
    <w:rsid w:val="008614A0"/>
    <w:rsid w:val="008F49BB"/>
    <w:rsid w:val="00A46D3D"/>
    <w:rsid w:val="00AE1190"/>
    <w:rsid w:val="00B653EA"/>
    <w:rsid w:val="00B71623"/>
    <w:rsid w:val="00B911BD"/>
    <w:rsid w:val="00CC5014"/>
    <w:rsid w:val="00D168C6"/>
    <w:rsid w:val="00D8314E"/>
    <w:rsid w:val="00DA6603"/>
    <w:rsid w:val="00EC7D8D"/>
    <w:rsid w:val="00F20672"/>
    <w:rsid w:val="00F80AD3"/>
    <w:rsid w:val="00FA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FE22-C70D-421B-8C96-C61BF48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2024-05-03T07:32:00Z</cp:lastPrinted>
  <dcterms:created xsi:type="dcterms:W3CDTF">2025-02-26T11:52:00Z</dcterms:created>
  <dcterms:modified xsi:type="dcterms:W3CDTF">2025-02-26T11:52:00Z</dcterms:modified>
</cp:coreProperties>
</file>