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600A" w14:textId="3C3F7ACA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color w:val="636B7B"/>
          <w:kern w:val="36"/>
          <w:sz w:val="28"/>
          <w:szCs w:val="28"/>
          <w:lang w:val="uk-UA"/>
        </w:rPr>
        <w:t xml:space="preserve">                                                   </w:t>
      </w: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>Затверджено</w:t>
      </w:r>
    </w:p>
    <w:p w14:paraId="60D90215" w14:textId="441F82ED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рішенням від 22.12.2021 №2925</w:t>
      </w:r>
    </w:p>
    <w:p w14:paraId="5D5AC501" w14:textId="52CF668A" w:rsidR="00E00BA7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11.07.2023 №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3957</w:t>
      </w:r>
    </w:p>
    <w:p w14:paraId="799D95D2" w14:textId="1CD93094" w:rsidR="00114D5E" w:rsidRDefault="00114D5E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</w:t>
      </w:r>
      <w:r w:rsidR="00721C2B" w:rsidRPr="00DC37D8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24.08.2023 №</w:t>
      </w:r>
      <w:r w:rsidR="00721C2B" w:rsidRPr="00DC37D8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4066</w:t>
      </w:r>
    </w:p>
    <w:p w14:paraId="532963F9" w14:textId="3CBBF5F2" w:rsidR="00DF2B30" w:rsidRDefault="00DF2B30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        зі змінами від 28.05.2024 №4325</w:t>
      </w:r>
    </w:p>
    <w:p w14:paraId="11D722E1" w14:textId="47984F3C" w:rsidR="00DC37D8" w:rsidRPr="00DF2B30" w:rsidRDefault="00DC37D8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зі змінами від 23.07.2024 №4418</w:t>
      </w:r>
    </w:p>
    <w:p w14:paraId="55DD77C5" w14:textId="16C43FE8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 xml:space="preserve">                                          </w:t>
      </w:r>
    </w:p>
    <w:p w14:paraId="49D341B7" w14:textId="1F78DC05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ПРОГРАМА </w:t>
      </w:r>
    </w:p>
    <w:p w14:paraId="488CF680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РОЗВИТКУ ЗЕМЕЛЬНИХ ВІДНОСИН</w:t>
      </w:r>
    </w:p>
    <w:p w14:paraId="62D9715A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ЗАЧЕПИЛІВСЬКОЇ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СЕЛИЩН</w:t>
      </w: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ОЇ РАДИ НА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2022 – 2026 рОкИ</w:t>
      </w:r>
    </w:p>
    <w:p w14:paraId="4ADE7644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ВСТУП</w:t>
      </w:r>
    </w:p>
    <w:p w14:paraId="536BF01C" w14:textId="77777777" w:rsidR="002C07BF" w:rsidRPr="00016A86" w:rsidRDefault="002C07BF" w:rsidP="009D16E3">
      <w:pPr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14:paraId="6EE7411A" w14:textId="77777777" w:rsidR="002C07BF" w:rsidRPr="00694380" w:rsidRDefault="002C07BF" w:rsidP="009D16E3">
      <w:pPr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 на 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-202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роки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розроблена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згідно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кодексами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Законами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Державний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кадастр», з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Державного земельного кадастру.</w:t>
      </w:r>
    </w:p>
    <w:p w14:paraId="38B987F8" w14:textId="77777777" w:rsidR="002C07BF" w:rsidRPr="00694380" w:rsidRDefault="002C07BF" w:rsidP="009D16E3">
      <w:pPr>
        <w:pStyle w:val="1"/>
        <w:ind w:firstLine="851"/>
        <w:jc w:val="both"/>
        <w:rPr>
          <w:rStyle w:val="a5"/>
          <w:b w:val="0"/>
          <w:i w:val="0"/>
          <w:color w:val="auto"/>
          <w:sz w:val="28"/>
          <w:szCs w:val="28"/>
        </w:rPr>
      </w:pP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Результатом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стати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підвищення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ефективності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94380">
        <w:rPr>
          <w:rStyle w:val="a5"/>
          <w:b w:val="0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i w:val="0"/>
          <w:color w:val="auto"/>
          <w:sz w:val="28"/>
          <w:szCs w:val="28"/>
        </w:rPr>
        <w:t> </w:t>
      </w: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ради</w:t>
      </w:r>
      <w:proofErr w:type="gramEnd"/>
      <w:r w:rsidRPr="00694380">
        <w:rPr>
          <w:rStyle w:val="a5"/>
          <w:b w:val="0"/>
          <w:i w:val="0"/>
          <w:color w:val="auto"/>
          <w:sz w:val="28"/>
          <w:szCs w:val="28"/>
        </w:rPr>
        <w:t>.</w:t>
      </w:r>
    </w:p>
    <w:p w14:paraId="40A202F2" w14:textId="77777777" w:rsidR="002C07BF" w:rsidRPr="00694380" w:rsidRDefault="002C07BF" w:rsidP="009D16E3">
      <w:pPr>
        <w:shd w:val="clear" w:color="auto" w:fill="FFFFFF"/>
        <w:spacing w:before="225" w:after="225" w:line="276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Разом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інвестиційного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виробничого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потенціалів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як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самостійного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фактору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економічного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завершено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важливих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необхідних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права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на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землю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ради.</w:t>
      </w:r>
    </w:p>
    <w:p w14:paraId="2257CD31" w14:textId="77777777" w:rsidR="002C07BF" w:rsidRPr="00694380" w:rsidRDefault="002C07BF" w:rsidP="009D16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1. Мета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1D678B06" w14:textId="77777777" w:rsidR="002C07BF" w:rsidRPr="00694380" w:rsidRDefault="002C07BF" w:rsidP="007D76AE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Основною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є:</w:t>
      </w:r>
    </w:p>
    <w:p w14:paraId="284D1DD4" w14:textId="77777777" w:rsidR="002C07BF" w:rsidRPr="00694380" w:rsidRDefault="002C07BF" w:rsidP="007D76AE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317E0DC8" w14:textId="77777777" w:rsidR="002C07BF" w:rsidRPr="00694380" w:rsidRDefault="002C07BF" w:rsidP="007D76AE">
      <w:pPr>
        <w:shd w:val="clear" w:color="auto" w:fill="FFFFFF"/>
        <w:spacing w:before="225" w:after="225" w:line="240" w:lineRule="auto"/>
        <w:ind w:left="709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-    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землі, зростання її економічної цінності.</w:t>
      </w:r>
    </w:p>
    <w:p w14:paraId="4BE37B3C" w14:textId="77777777" w:rsidR="002C07BF" w:rsidRPr="00694380" w:rsidRDefault="002C07BF" w:rsidP="007D76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70FB94DF" w14:textId="77777777" w:rsidR="002C07BF" w:rsidRPr="00694380" w:rsidRDefault="002C07BF" w:rsidP="007D76AE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основні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завдання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реформи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сприяти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активізації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процесу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загального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lastRenderedPageBreak/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докорінно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поліпшити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ресурсів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7E8B1450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</w:p>
    <w:p w14:paraId="38973115" w14:textId="77777777" w:rsidR="002C07BF" w:rsidRPr="00694380" w:rsidRDefault="002C07BF" w:rsidP="00D55BCF">
      <w:pPr>
        <w:shd w:val="clear" w:color="auto" w:fill="FFFFFF"/>
        <w:spacing w:before="225" w:after="225" w:line="240" w:lineRule="auto"/>
        <w:ind w:left="14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Завданнями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слід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вважати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:</w:t>
      </w:r>
    </w:p>
    <w:p w14:paraId="1B42BB63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аналізу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стану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</w:p>
    <w:p w14:paraId="6A1B86C0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зміни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ради;</w:t>
      </w:r>
    </w:p>
    <w:p w14:paraId="3D0D6006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планово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-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картографічнихматеріалів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45298BB7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запровадження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у тому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числі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торгів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формі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аукціону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65E1B489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нормативно-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1ED7C96F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57575CBF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встановлення-відновлення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4D8DF8C8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інвентаризації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доріг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реєстрація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дороги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договорів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орендарями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паїв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);</w:t>
      </w:r>
    </w:p>
    <w:p w14:paraId="5A8DF1FD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виявлення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повернення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самовільно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зайнятих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їх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 стан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придатний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12894EE1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підключення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типового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стороннього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користувача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Автоматизованої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системи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Держгеокадастру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38A3CAA8" w14:textId="525D7185" w:rsidR="002C07BF" w:rsidRPr="00017C71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придбання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программного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вимірювального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геодезичного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обладнання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для контролю</w:t>
      </w:r>
      <w:proofErr w:type="gram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використанням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</w:t>
      </w: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.</w:t>
      </w:r>
    </w:p>
    <w:p w14:paraId="65D8E62A" w14:textId="164AA5D4" w:rsidR="00CA640B" w:rsidRPr="00017C71" w:rsidRDefault="00D600E3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хорона і використання територій та об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єктів природно – заповідного фонду, відтворення їх природніх комплексів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r w:rsidR="00CA640B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розробка технічної документації щодо встановлення меж заказників місцевого значення.</w:t>
      </w:r>
    </w:p>
    <w:p w14:paraId="7EA25C5B" w14:textId="77777777" w:rsidR="002C07BF" w:rsidRPr="00017C71" w:rsidRDefault="002C07BF" w:rsidP="00D600E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35BDFA48" w14:textId="77777777" w:rsidR="002C07BF" w:rsidRPr="00694380" w:rsidRDefault="002C07BF" w:rsidP="00615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Очікувані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результати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виконання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5437734C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Передбачені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протягом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2022–2026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E4F0DF6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пов'язаних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змогу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упорядкувати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відомості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землекористувачів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виріш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и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питання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забудови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реальний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банк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ринок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9D79106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lastRenderedPageBreak/>
        <w:t>Також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пов’язані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прибережних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захисних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смуг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дадуть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можливість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остаточно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компетенцію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 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частині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розпорядження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землями,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сприятимуть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належному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оподаткуванню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додатковим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. Дані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забезпечать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подальше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впорядкування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перспектив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громади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0DE37A5C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цілому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Зачепилі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вській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ться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коштів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 бюджету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сплати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земельного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зокрема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це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за рахунок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своєчасн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земель.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е стане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гарантією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стабільного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наповнення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місцевого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бюджету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наступні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5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AD9D377" w14:textId="77777777"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14:paraId="41927756" w14:textId="77777777"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 xml:space="preserve">4.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Фінансове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програми</w:t>
      </w:r>
      <w:proofErr w:type="spellEnd"/>
    </w:p>
    <w:p w14:paraId="2AF908DE" w14:textId="4D115F14"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Фінансування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здійснюється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рахунок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коштів місцевого бюджету, </w:t>
      </w:r>
      <w:r w:rsidR="00016A86" w:rsidRPr="00016A86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зокрема бюджет буде спрямований на наступні напрямки, а саме: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1099"/>
      </w:tblGrid>
      <w:tr w:rsidR="00694380" w:rsidRPr="00694380" w14:paraId="21869459" w14:textId="77777777" w:rsidTr="00441571">
        <w:tc>
          <w:tcPr>
            <w:tcW w:w="3936" w:type="dxa"/>
          </w:tcPr>
          <w:p w14:paraId="2ED5F255" w14:textId="77777777" w:rsidR="002C07BF" w:rsidRPr="00694380" w:rsidRDefault="002C07BF" w:rsidP="00307A0A">
            <w:pPr>
              <w:spacing w:after="0" w:line="240" w:lineRule="auto"/>
            </w:pPr>
          </w:p>
        </w:tc>
        <w:tc>
          <w:tcPr>
            <w:tcW w:w="992" w:type="dxa"/>
          </w:tcPr>
          <w:p w14:paraId="60BE7DDE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2022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2" w:type="dxa"/>
          </w:tcPr>
          <w:p w14:paraId="06EFA96F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92" w:type="dxa"/>
          </w:tcPr>
          <w:p w14:paraId="3343BD80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993" w:type="dxa"/>
          </w:tcPr>
          <w:p w14:paraId="48C9977D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992" w:type="dxa"/>
          </w:tcPr>
          <w:p w14:paraId="78C574E4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099" w:type="dxa"/>
          </w:tcPr>
          <w:p w14:paraId="4A2250E7" w14:textId="77777777" w:rsidR="002C07BF" w:rsidRPr="00694380" w:rsidRDefault="002C07BF" w:rsidP="00441571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Всьоготис.грн</w:t>
            </w:r>
            <w:proofErr w:type="spellEnd"/>
          </w:p>
        </w:tc>
      </w:tr>
      <w:tr w:rsidR="00694380" w:rsidRPr="00694380" w14:paraId="370D1BC4" w14:textId="77777777" w:rsidTr="00441571">
        <w:trPr>
          <w:trHeight w:val="1407"/>
        </w:trPr>
        <w:tc>
          <w:tcPr>
            <w:tcW w:w="3936" w:type="dxa"/>
          </w:tcPr>
          <w:p w14:paraId="42F5D96C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Розробка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зміни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Зачепилівськ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>ої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ради.</w:t>
            </w:r>
          </w:p>
        </w:tc>
        <w:tc>
          <w:tcPr>
            <w:tcW w:w="992" w:type="dxa"/>
          </w:tcPr>
          <w:p w14:paraId="6CA2DBD3" w14:textId="77777777" w:rsidR="002C07BF" w:rsidRPr="00694380" w:rsidRDefault="000D2D69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3ED81474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02958813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14:paraId="3D9203E4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25AC0425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099" w:type="dxa"/>
          </w:tcPr>
          <w:p w14:paraId="5327C067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  <w:r w:rsidR="004F42D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000,0</w:t>
            </w:r>
          </w:p>
        </w:tc>
      </w:tr>
      <w:tr w:rsidR="00694380" w:rsidRPr="00694380" w14:paraId="63D80D46" w14:textId="77777777" w:rsidTr="00441571">
        <w:tc>
          <w:tcPr>
            <w:tcW w:w="3936" w:type="dxa"/>
          </w:tcPr>
          <w:p w14:paraId="0CEEFAB5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Оновлення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  планово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картографічних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992" w:type="dxa"/>
          </w:tcPr>
          <w:p w14:paraId="4714B6B0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92" w:type="dxa"/>
          </w:tcPr>
          <w:p w14:paraId="00B15BFA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14:paraId="2F2237B9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3" w:type="dxa"/>
          </w:tcPr>
          <w:p w14:paraId="4EC08CFF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14:paraId="4BEE015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1099" w:type="dxa"/>
          </w:tcPr>
          <w:p w14:paraId="04B661F1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4 500,0</w:t>
            </w:r>
          </w:p>
        </w:tc>
      </w:tr>
      <w:tr w:rsidR="00694380" w:rsidRPr="00694380" w14:paraId="12F5C7C2" w14:textId="77777777" w:rsidTr="00441571">
        <w:tc>
          <w:tcPr>
            <w:tcW w:w="3936" w:type="dxa"/>
          </w:tcPr>
          <w:p w14:paraId="72823581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Запровадження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ефективних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механізмів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ринку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у тому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числі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торгів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084B9878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14:paraId="5724D7C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14:paraId="3B77099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</w:tcPr>
          <w:p w14:paraId="60B7E24F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14:paraId="0971E597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099" w:type="dxa"/>
          </w:tcPr>
          <w:p w14:paraId="7181931E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</w:tr>
      <w:tr w:rsidR="00694380" w:rsidRPr="00694380" w14:paraId="1C7595B0" w14:textId="77777777" w:rsidTr="00441571">
        <w:tc>
          <w:tcPr>
            <w:tcW w:w="3936" w:type="dxa"/>
          </w:tcPr>
          <w:p w14:paraId="79FD19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робіт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 нормативно-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грошової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оцінки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Зачепилівської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ради.</w:t>
            </w:r>
          </w:p>
        </w:tc>
        <w:tc>
          <w:tcPr>
            <w:tcW w:w="992" w:type="dxa"/>
          </w:tcPr>
          <w:p w14:paraId="7DCDA34F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14:paraId="54FEFBE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14:paraId="551347B4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3" w:type="dxa"/>
          </w:tcPr>
          <w:p w14:paraId="5FB29C5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14:paraId="62253256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099" w:type="dxa"/>
          </w:tcPr>
          <w:p w14:paraId="480900EE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2 250,0</w:t>
            </w:r>
          </w:p>
        </w:tc>
      </w:tr>
      <w:tr w:rsidR="00694380" w:rsidRPr="00694380" w14:paraId="618931F2" w14:textId="77777777" w:rsidTr="00441571">
        <w:tc>
          <w:tcPr>
            <w:tcW w:w="3936" w:type="dxa"/>
          </w:tcPr>
          <w:p w14:paraId="65FC31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відведення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17093CF8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14:paraId="5874A825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E637A2C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9529E96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19AA79A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14:paraId="751C80E1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</w:tr>
      <w:tr w:rsidR="00694380" w:rsidRPr="00694380" w14:paraId="4AA191FA" w14:textId="77777777" w:rsidTr="00441571">
        <w:tc>
          <w:tcPr>
            <w:tcW w:w="3936" w:type="dxa"/>
          </w:tcPr>
          <w:p w14:paraId="674DF4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документацій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встановлення-відновлення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34AF2EB7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14:paraId="3F9FF4FA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685F422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BF3A9FA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DCC8568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14:paraId="4A26B95A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</w:tr>
      <w:tr w:rsidR="00694380" w:rsidRPr="00694380" w14:paraId="74355032" w14:textId="77777777" w:rsidTr="00441571">
        <w:tc>
          <w:tcPr>
            <w:tcW w:w="3936" w:type="dxa"/>
          </w:tcPr>
          <w:p w14:paraId="336A0D52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інвентаризації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доріг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реєстрація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права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дороги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заключення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договорів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оренди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орендарями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часток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паїв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  <w:tc>
          <w:tcPr>
            <w:tcW w:w="992" w:type="dxa"/>
          </w:tcPr>
          <w:p w14:paraId="068DD30B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14:paraId="09E5EEB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14:paraId="5503B247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</w:tcPr>
          <w:p w14:paraId="09DB38C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14:paraId="3A1E85E9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099" w:type="dxa"/>
          </w:tcPr>
          <w:p w14:paraId="4003FE0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100,0</w:t>
            </w:r>
          </w:p>
        </w:tc>
      </w:tr>
      <w:tr w:rsidR="00694380" w:rsidRPr="00694380" w14:paraId="2DC1C1A0" w14:textId="77777777" w:rsidTr="00441571">
        <w:tc>
          <w:tcPr>
            <w:tcW w:w="3936" w:type="dxa"/>
          </w:tcPr>
          <w:p w14:paraId="3C527F75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bookmarkStart w:id="1" w:name="_Hlk89767669"/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Придбання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програмного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забезпечення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вимірювального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геодезичного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обладнання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для контролю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використанням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земель.</w:t>
            </w:r>
          </w:p>
        </w:tc>
        <w:tc>
          <w:tcPr>
            <w:tcW w:w="992" w:type="dxa"/>
          </w:tcPr>
          <w:p w14:paraId="43F0778E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30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14:paraId="7B276A6F" w14:textId="4B82CE08"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</w:tcPr>
          <w:p w14:paraId="322B1B16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3ABAF116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0BFA785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14:paraId="438A5A94" w14:textId="2C0F3A50"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</w:t>
            </w:r>
            <w:r w:rsidR="0044157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</w:tr>
      <w:tr w:rsidR="00721C2B" w:rsidRPr="00694380" w14:paraId="3581E232" w14:textId="77777777" w:rsidTr="00441571">
        <w:tc>
          <w:tcPr>
            <w:tcW w:w="3936" w:type="dxa"/>
          </w:tcPr>
          <w:p w14:paraId="2795CC24" w14:textId="06A95FE4" w:rsidR="00721C2B" w:rsidRPr="00AE759B" w:rsidRDefault="00721C2B" w:rsidP="00721C2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7C7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Розробка технічної документації на встановлення меж </w:t>
            </w:r>
            <w:r w:rsidR="0006780E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06780E" w:rsidRPr="0006780E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="0006780E">
              <w:rPr>
                <w:rFonts w:ascii="Times New Roman" w:hAnsi="Times New Roman"/>
                <w:sz w:val="26"/>
                <w:szCs w:val="26"/>
                <w:lang w:val="uk-UA"/>
              </w:rPr>
              <w:t>яти</w:t>
            </w:r>
            <w:proofErr w:type="spellEnd"/>
            <w:r w:rsidRPr="00017C7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заказників місцевого значення</w:t>
            </w:r>
          </w:p>
        </w:tc>
        <w:tc>
          <w:tcPr>
            <w:tcW w:w="992" w:type="dxa"/>
          </w:tcPr>
          <w:p w14:paraId="38C541F7" w14:textId="77777777" w:rsidR="00721C2B" w:rsidRPr="00AE759B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80861D" w14:textId="77777777"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7A5B0CC" w14:textId="4516C845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3" w:type="dxa"/>
          </w:tcPr>
          <w:p w14:paraId="4A7C46AC" w14:textId="164972D3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</w:tcPr>
          <w:p w14:paraId="1CB006AF" w14:textId="1AC6BB28"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099" w:type="dxa"/>
          </w:tcPr>
          <w:p w14:paraId="27FD2504" w14:textId="4F91291D"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1650,0</w:t>
            </w:r>
          </w:p>
        </w:tc>
      </w:tr>
      <w:tr w:rsidR="00721C2B" w:rsidRPr="00694380" w14:paraId="24325359" w14:textId="77777777" w:rsidTr="00441571">
        <w:trPr>
          <w:trHeight w:val="529"/>
        </w:trPr>
        <w:tc>
          <w:tcPr>
            <w:tcW w:w="3936" w:type="dxa"/>
          </w:tcPr>
          <w:p w14:paraId="7D2DD324" w14:textId="77777777" w:rsidR="00721C2B" w:rsidRPr="00694380" w:rsidRDefault="00721C2B" w:rsidP="00721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992" w:type="dxa"/>
          </w:tcPr>
          <w:p w14:paraId="6209F8DF" w14:textId="77777777" w:rsidR="00721C2B" w:rsidRPr="00694380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2060,0</w:t>
            </w:r>
          </w:p>
        </w:tc>
        <w:tc>
          <w:tcPr>
            <w:tcW w:w="992" w:type="dxa"/>
          </w:tcPr>
          <w:p w14:paraId="339D7953" w14:textId="682CAD53"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2050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14:paraId="3B4437B9" w14:textId="0F5B9D9D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24</w:t>
            </w:r>
            <w:r w:rsidR="00721C2B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</w:tcPr>
          <w:p w14:paraId="431A947D" w14:textId="7973DF59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24</w:t>
            </w:r>
            <w:r w:rsidR="00721C2B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</w:tcPr>
          <w:p w14:paraId="6DBF68E8" w14:textId="2425192D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</w:t>
            </w:r>
            <w:r w:rsidR="00721C2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099" w:type="dxa"/>
          </w:tcPr>
          <w:p w14:paraId="632882E4" w14:textId="5AC548CE"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D33148"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  <w:t>11700,0</w:t>
            </w:r>
          </w:p>
        </w:tc>
      </w:tr>
      <w:bookmarkEnd w:id="1"/>
    </w:tbl>
    <w:p w14:paraId="39B4541A" w14:textId="77777777"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560B29F5" w14:textId="77777777"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План основних заходів та необхідний обсяг фінансування щодо реалізації Програми затверджується рішенням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селищної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ради.</w:t>
      </w:r>
    </w:p>
    <w:p w14:paraId="055584E8" w14:textId="0109979B"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Загальний обсяг програми складає </w:t>
      </w:r>
      <w:r w:rsidR="00441571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–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721C2B" w:rsidRPr="00721C2B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</w:rPr>
        <w:t>11700</w:t>
      </w:r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 xml:space="preserve">,0 </w:t>
      </w:r>
      <w:proofErr w:type="spellStart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тис.грн</w:t>
      </w:r>
      <w:proofErr w:type="spellEnd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.</w:t>
      </w:r>
    </w:p>
    <w:p w14:paraId="3CD87726" w14:textId="77777777" w:rsidR="002C07BF" w:rsidRPr="00042260" w:rsidRDefault="002C07BF" w:rsidP="0056621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5. Контроль за виконанням</w:t>
      </w:r>
      <w:r w:rsidR="00564214"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програми</w:t>
      </w:r>
    </w:p>
    <w:p w14:paraId="575FAF7D" w14:textId="77777777" w:rsidR="002C07BF" w:rsidRPr="00042260" w:rsidRDefault="002C07BF" w:rsidP="00566210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Контроль за виконанням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цієї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Програми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здійснюють: 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земельних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відносин,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природокористування, планування території, будівництва, архітектури, охорони пам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яток, історичного середовища та благоустрою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фінансів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бюджету,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планування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соціально-економічного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розвитку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 інвестицій та міжнародного співробітництва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постійн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комісі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 селищн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ої ради.</w:t>
      </w:r>
    </w:p>
    <w:p w14:paraId="0CDC4194" w14:textId="77777777" w:rsidR="002C07BF" w:rsidRPr="0004226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2C89E9C4" w14:textId="77777777"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14:paraId="591F362B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D6DE976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CA2258B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386F886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3BF8FAE8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E6208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3BF3E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CB4C5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FBE29" w14:textId="77777777"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AF5E70" w14:textId="77777777"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C6CAC6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Додаток</w:t>
      </w:r>
      <w:proofErr w:type="spellEnd"/>
    </w:p>
    <w:p w14:paraId="2D5DF0D6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33AA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633AA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розвитку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відносин</w:t>
      </w:r>
      <w:proofErr w:type="spellEnd"/>
    </w:p>
    <w:p w14:paraId="07ED1298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 на 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роки</w:t>
      </w:r>
    </w:p>
    <w:p w14:paraId="2CEF0452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592FB" w14:textId="77777777" w:rsidR="002C07BF" w:rsidRPr="00694380" w:rsidRDefault="002C07BF" w:rsidP="005662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6764952D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на </w:t>
      </w:r>
      <w:proofErr w:type="spellStart"/>
      <w:r w:rsidRPr="00694380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ради.</w:t>
      </w:r>
    </w:p>
    <w:p w14:paraId="18BBD211" w14:textId="0DA29F4A" w:rsidR="002C07BF" w:rsidRPr="00E87323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 </w:t>
      </w:r>
      <w:r w:rsidRPr="00694380">
        <w:rPr>
          <w:rFonts w:ascii="Times New Roman" w:hAnsi="Times New Roman"/>
          <w:sz w:val="28"/>
          <w:szCs w:val="28"/>
        </w:rPr>
        <w:t>р</w:t>
      </w:r>
      <w:proofErr w:type="spellStart"/>
      <w:r w:rsidR="00E87323">
        <w:rPr>
          <w:rFonts w:ascii="Times New Roman" w:hAnsi="Times New Roman"/>
          <w:sz w:val="28"/>
          <w:szCs w:val="28"/>
          <w:lang w:val="uk-UA"/>
        </w:rPr>
        <w:t>оки</w:t>
      </w:r>
      <w:proofErr w:type="spellEnd"/>
      <w:r w:rsidR="00E87323">
        <w:rPr>
          <w:rFonts w:ascii="Times New Roman" w:hAnsi="Times New Roman"/>
          <w:sz w:val="28"/>
          <w:szCs w:val="28"/>
          <w:lang w:val="uk-UA"/>
        </w:rPr>
        <w:t>.</w:t>
      </w:r>
    </w:p>
    <w:p w14:paraId="78768D2C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Розробка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зміни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proofErr w:type="gram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ради.</w:t>
      </w:r>
    </w:p>
    <w:p w14:paraId="7712B742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240D5CEF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>  планово</w:t>
      </w:r>
      <w:proofErr w:type="gramEnd"/>
      <w:r w:rsidRPr="00694380">
        <w:rPr>
          <w:rFonts w:ascii="Times New Roman" w:hAnsi="Times New Roman"/>
          <w:sz w:val="28"/>
          <w:szCs w:val="28"/>
        </w:rPr>
        <w:t>-</w:t>
      </w:r>
      <w:proofErr w:type="spellStart"/>
      <w:r w:rsidRPr="00694380">
        <w:rPr>
          <w:rFonts w:ascii="Times New Roman" w:hAnsi="Times New Roman"/>
          <w:sz w:val="28"/>
          <w:szCs w:val="28"/>
        </w:rPr>
        <w:t>картографічних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FB2FD57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00ADB525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ефективних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694380">
        <w:rPr>
          <w:rFonts w:ascii="Times New Roman" w:hAnsi="Times New Roman"/>
          <w:sz w:val="28"/>
          <w:szCs w:val="28"/>
        </w:rPr>
        <w:t>числі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торгів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94380">
        <w:rPr>
          <w:rFonts w:ascii="Times New Roman" w:hAnsi="Times New Roman"/>
          <w:sz w:val="28"/>
          <w:szCs w:val="28"/>
        </w:rPr>
        <w:t>формі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30B0B4F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79BD9862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робіт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 нормативно-</w:t>
      </w:r>
      <w:proofErr w:type="spellStart"/>
      <w:r w:rsidRPr="00694380">
        <w:rPr>
          <w:rFonts w:ascii="Times New Roman" w:hAnsi="Times New Roman"/>
          <w:sz w:val="28"/>
          <w:szCs w:val="28"/>
        </w:rPr>
        <w:t>грошової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оцінки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798BE644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070DAE46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32E378BD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5B9BC52C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встановлення-відновлення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01E81303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3F2E0E64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lastRenderedPageBreak/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94380">
        <w:rPr>
          <w:rFonts w:ascii="Times New Roman" w:hAnsi="Times New Roman"/>
          <w:sz w:val="28"/>
          <w:szCs w:val="28"/>
        </w:rPr>
        <w:t>доріг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380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дороги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заключення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оренди</w:t>
      </w:r>
      <w:proofErr w:type="spellEnd"/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орендарями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часток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паїв</w:t>
      </w:r>
      <w:proofErr w:type="spellEnd"/>
      <w:r w:rsidRPr="00694380">
        <w:rPr>
          <w:rFonts w:ascii="Times New Roman" w:hAnsi="Times New Roman"/>
          <w:sz w:val="28"/>
          <w:szCs w:val="28"/>
        </w:rPr>
        <w:t>);</w:t>
      </w:r>
    </w:p>
    <w:p w14:paraId="64EAE3ED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2236E486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повернення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самовільно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зайнятих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їх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94380">
        <w:rPr>
          <w:rFonts w:ascii="Times New Roman" w:hAnsi="Times New Roman"/>
          <w:sz w:val="28"/>
          <w:szCs w:val="28"/>
        </w:rPr>
        <w:t>у стан</w:t>
      </w:r>
      <w:proofErr w:type="gramEnd"/>
      <w:r w:rsidRPr="00694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придатний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94380">
        <w:rPr>
          <w:rFonts w:ascii="Times New Roman" w:hAnsi="Times New Roman"/>
          <w:sz w:val="28"/>
          <w:szCs w:val="28"/>
        </w:rPr>
        <w:t>подальшого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EE9B1F6" w14:textId="797C4B31" w:rsidR="002C07BF" w:rsidRPr="00694380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</w:t>
      </w:r>
      <w:r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323">
        <w:rPr>
          <w:rFonts w:ascii="Times New Roman" w:hAnsi="Times New Roman"/>
          <w:sz w:val="28"/>
          <w:szCs w:val="28"/>
          <w:lang w:val="uk-UA"/>
        </w:rPr>
        <w:t>роки</w:t>
      </w:r>
      <w:r w:rsidRPr="00694380">
        <w:rPr>
          <w:rFonts w:ascii="Times New Roman" w:hAnsi="Times New Roman"/>
          <w:sz w:val="28"/>
          <w:szCs w:val="28"/>
          <w:lang w:val="uk-UA"/>
        </w:rPr>
        <w:t>.</w:t>
      </w:r>
    </w:p>
    <w:p w14:paraId="565CF691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типового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робочого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місця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стороннього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користувача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Автоматизованої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системи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476C0E77" w14:textId="77777777" w:rsidR="002C07BF" w:rsidRPr="00694380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1773B364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214" w:rsidRPr="00694380">
        <w:rPr>
          <w:rFonts w:ascii="Times New Roman" w:hAnsi="Times New Roman"/>
          <w:sz w:val="28"/>
          <w:szCs w:val="28"/>
        </w:rPr>
        <w:t>программного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вимірювального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геодезичного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94380">
        <w:rPr>
          <w:rFonts w:ascii="Times New Roman" w:hAnsi="Times New Roman"/>
          <w:sz w:val="28"/>
          <w:szCs w:val="28"/>
        </w:rPr>
        <w:t>для контролю</w:t>
      </w:r>
      <w:proofErr w:type="gramEnd"/>
      <w:r w:rsidRPr="0069438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земель.</w:t>
      </w:r>
    </w:p>
    <w:p w14:paraId="77DD646A" w14:textId="3BDB4495" w:rsidR="00CA640B" w:rsidRPr="00633AA2" w:rsidRDefault="002C07BF" w:rsidP="00CA640B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</w:t>
      </w:r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AA2">
        <w:rPr>
          <w:rFonts w:ascii="Times New Roman" w:hAnsi="Times New Roman"/>
          <w:sz w:val="28"/>
          <w:szCs w:val="28"/>
        </w:rPr>
        <w:t>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р</w:t>
      </w:r>
      <w:r w:rsidRPr="00633AA2">
        <w:rPr>
          <w:rFonts w:ascii="Times New Roman" w:hAnsi="Times New Roman"/>
          <w:sz w:val="28"/>
          <w:szCs w:val="28"/>
          <w:lang w:val="uk-UA"/>
        </w:rPr>
        <w:t>о</w:t>
      </w:r>
      <w:r w:rsidRPr="00633AA2">
        <w:rPr>
          <w:rFonts w:ascii="Times New Roman" w:hAnsi="Times New Roman"/>
          <w:sz w:val="28"/>
          <w:szCs w:val="28"/>
        </w:rPr>
        <w:t>к</w:t>
      </w:r>
      <w:r w:rsidRPr="00633AA2">
        <w:rPr>
          <w:rFonts w:ascii="Times New Roman" w:hAnsi="Times New Roman"/>
          <w:sz w:val="28"/>
          <w:szCs w:val="28"/>
          <w:lang w:val="uk-UA"/>
        </w:rPr>
        <w:t>и</w:t>
      </w:r>
      <w:r w:rsidRPr="00633AA2">
        <w:rPr>
          <w:rFonts w:ascii="Times New Roman" w:hAnsi="Times New Roman"/>
          <w:sz w:val="28"/>
          <w:szCs w:val="28"/>
        </w:rPr>
        <w:t>.</w:t>
      </w:r>
    </w:p>
    <w:p w14:paraId="65E2C9C4" w14:textId="68033934" w:rsidR="00CA640B" w:rsidRPr="00633AA2" w:rsidRDefault="00CA640B" w:rsidP="00CA640B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AA2">
        <w:rPr>
          <w:rFonts w:ascii="Times New Roman" w:hAnsi="Times New Roman"/>
          <w:sz w:val="28"/>
          <w:szCs w:val="28"/>
          <w:lang w:val="uk-UA"/>
        </w:rPr>
        <w:t xml:space="preserve"> Розробка технічної документації на встановлення меж заказників місцевого значення.</w:t>
      </w:r>
    </w:p>
    <w:p w14:paraId="1BDC3AEF" w14:textId="77777777" w:rsidR="009E5BD4" w:rsidRPr="009E5BD4" w:rsidRDefault="009E5BD4" w:rsidP="009E5BD4">
      <w:pPr>
        <w:pStyle w:val="a6"/>
        <w:shd w:val="clear" w:color="auto" w:fill="FFFFFF"/>
        <w:spacing w:before="225" w:after="225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BD4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</w:rPr>
        <w:t>комітет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9E5BD4">
        <w:rPr>
          <w:rFonts w:ascii="Times New Roman" w:hAnsi="Times New Roman"/>
          <w:sz w:val="28"/>
          <w:szCs w:val="28"/>
        </w:rPr>
        <w:t>ої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9E5BD4">
        <w:rPr>
          <w:rFonts w:ascii="Times New Roman" w:hAnsi="Times New Roman"/>
          <w:sz w:val="28"/>
          <w:szCs w:val="28"/>
        </w:rPr>
        <w:t xml:space="preserve"> ради 202</w:t>
      </w:r>
      <w:r w:rsidRPr="009E5BD4">
        <w:rPr>
          <w:rFonts w:ascii="Times New Roman" w:hAnsi="Times New Roman"/>
          <w:sz w:val="28"/>
          <w:szCs w:val="28"/>
          <w:lang w:val="uk-UA"/>
        </w:rPr>
        <w:t>2</w:t>
      </w:r>
      <w:r w:rsidRPr="009E5BD4">
        <w:rPr>
          <w:rFonts w:ascii="Times New Roman" w:hAnsi="Times New Roman"/>
          <w:sz w:val="28"/>
          <w:szCs w:val="28"/>
        </w:rPr>
        <w:t>-202</w:t>
      </w:r>
      <w:r w:rsidRPr="009E5BD4">
        <w:rPr>
          <w:rFonts w:ascii="Times New Roman" w:hAnsi="Times New Roman"/>
          <w:sz w:val="28"/>
          <w:szCs w:val="28"/>
          <w:lang w:val="uk-UA"/>
        </w:rPr>
        <w:t>6</w:t>
      </w:r>
      <w:r w:rsidRPr="009E5BD4">
        <w:rPr>
          <w:rFonts w:ascii="Times New Roman" w:hAnsi="Times New Roman"/>
          <w:sz w:val="28"/>
          <w:szCs w:val="28"/>
        </w:rPr>
        <w:t xml:space="preserve"> р</w:t>
      </w:r>
      <w:r w:rsidRPr="009E5BD4">
        <w:rPr>
          <w:rFonts w:ascii="Times New Roman" w:hAnsi="Times New Roman"/>
          <w:sz w:val="28"/>
          <w:szCs w:val="28"/>
          <w:lang w:val="uk-UA"/>
        </w:rPr>
        <w:t>о</w:t>
      </w:r>
      <w:r w:rsidRPr="009E5BD4">
        <w:rPr>
          <w:rFonts w:ascii="Times New Roman" w:hAnsi="Times New Roman"/>
          <w:sz w:val="28"/>
          <w:szCs w:val="28"/>
        </w:rPr>
        <w:t>к</w:t>
      </w:r>
      <w:r w:rsidRPr="009E5BD4">
        <w:rPr>
          <w:rFonts w:ascii="Times New Roman" w:hAnsi="Times New Roman"/>
          <w:sz w:val="28"/>
          <w:szCs w:val="28"/>
          <w:lang w:val="uk-UA"/>
        </w:rPr>
        <w:t>и</w:t>
      </w:r>
      <w:r w:rsidRPr="009E5BD4">
        <w:rPr>
          <w:rFonts w:ascii="Times New Roman" w:hAnsi="Times New Roman"/>
          <w:sz w:val="28"/>
          <w:szCs w:val="28"/>
        </w:rPr>
        <w:t>.</w:t>
      </w:r>
    </w:p>
    <w:p w14:paraId="71BCF3CF" w14:textId="77777777" w:rsidR="002C07BF" w:rsidRPr="009E5BD4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A3F0258" w14:textId="6C03E3BF"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14:paraId="191BE550" w14:textId="77777777" w:rsidR="002C07BF" w:rsidRPr="00694380" w:rsidRDefault="002C07BF" w:rsidP="00D55BCF">
      <w:pPr>
        <w:jc w:val="both"/>
        <w:rPr>
          <w:rFonts w:ascii="Times New Roman" w:hAnsi="Times New Roman"/>
          <w:sz w:val="28"/>
          <w:szCs w:val="28"/>
        </w:rPr>
      </w:pPr>
    </w:p>
    <w:sectPr w:rsidR="002C07BF" w:rsidRPr="00694380" w:rsidSect="006179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BCF55" w14:textId="77777777" w:rsidR="002A1786" w:rsidRDefault="002A1786" w:rsidP="00E00BA7">
      <w:pPr>
        <w:spacing w:after="0" w:line="240" w:lineRule="auto"/>
      </w:pPr>
      <w:r>
        <w:separator/>
      </w:r>
    </w:p>
  </w:endnote>
  <w:endnote w:type="continuationSeparator" w:id="0">
    <w:p w14:paraId="0BD9751B" w14:textId="77777777" w:rsidR="002A1786" w:rsidRDefault="002A1786" w:rsidP="00E0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1B8F" w14:textId="77777777" w:rsidR="002A1786" w:rsidRDefault="002A1786" w:rsidP="00E00BA7">
      <w:pPr>
        <w:spacing w:after="0" w:line="240" w:lineRule="auto"/>
      </w:pPr>
      <w:r>
        <w:separator/>
      </w:r>
    </w:p>
  </w:footnote>
  <w:footnote w:type="continuationSeparator" w:id="0">
    <w:p w14:paraId="669FC852" w14:textId="77777777" w:rsidR="002A1786" w:rsidRDefault="002A1786" w:rsidP="00E0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27C81"/>
    <w:multiLevelType w:val="multilevel"/>
    <w:tmpl w:val="66A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5127"/>
    <w:multiLevelType w:val="multilevel"/>
    <w:tmpl w:val="243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A1E21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03B282C"/>
    <w:multiLevelType w:val="hybridMultilevel"/>
    <w:tmpl w:val="4B1CEEA4"/>
    <w:lvl w:ilvl="0" w:tplc="69C8A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65B9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5"/>
    <w:rsid w:val="000016E7"/>
    <w:rsid w:val="00016A86"/>
    <w:rsid w:val="00017C71"/>
    <w:rsid w:val="0002167D"/>
    <w:rsid w:val="00042260"/>
    <w:rsid w:val="0006780E"/>
    <w:rsid w:val="00084536"/>
    <w:rsid w:val="000D2D69"/>
    <w:rsid w:val="00114D5E"/>
    <w:rsid w:val="001417DE"/>
    <w:rsid w:val="001861B8"/>
    <w:rsid w:val="001A08A5"/>
    <w:rsid w:val="00241395"/>
    <w:rsid w:val="002416A0"/>
    <w:rsid w:val="0029235F"/>
    <w:rsid w:val="00295FCF"/>
    <w:rsid w:val="002A00B9"/>
    <w:rsid w:val="002A1786"/>
    <w:rsid w:val="002C07BF"/>
    <w:rsid w:val="00307A0A"/>
    <w:rsid w:val="0031767E"/>
    <w:rsid w:val="00346F13"/>
    <w:rsid w:val="00352F73"/>
    <w:rsid w:val="00387771"/>
    <w:rsid w:val="00441571"/>
    <w:rsid w:val="00443905"/>
    <w:rsid w:val="00461E7D"/>
    <w:rsid w:val="00486A46"/>
    <w:rsid w:val="004F42D1"/>
    <w:rsid w:val="00545701"/>
    <w:rsid w:val="00564214"/>
    <w:rsid w:val="00566210"/>
    <w:rsid w:val="005C0909"/>
    <w:rsid w:val="005E5888"/>
    <w:rsid w:val="0061559B"/>
    <w:rsid w:val="0061794B"/>
    <w:rsid w:val="00633AA2"/>
    <w:rsid w:val="00694380"/>
    <w:rsid w:val="006B2995"/>
    <w:rsid w:val="00721C2B"/>
    <w:rsid w:val="00775121"/>
    <w:rsid w:val="007D76AE"/>
    <w:rsid w:val="0084099F"/>
    <w:rsid w:val="008E718C"/>
    <w:rsid w:val="0092327D"/>
    <w:rsid w:val="00952041"/>
    <w:rsid w:val="00977ADF"/>
    <w:rsid w:val="009D16E3"/>
    <w:rsid w:val="009E5BD4"/>
    <w:rsid w:val="00A20D96"/>
    <w:rsid w:val="00A22A5F"/>
    <w:rsid w:val="00A55EC1"/>
    <w:rsid w:val="00AA278A"/>
    <w:rsid w:val="00AC1C6D"/>
    <w:rsid w:val="00AE759B"/>
    <w:rsid w:val="00B36A1F"/>
    <w:rsid w:val="00BB0E31"/>
    <w:rsid w:val="00BC2FC5"/>
    <w:rsid w:val="00BD573C"/>
    <w:rsid w:val="00C14081"/>
    <w:rsid w:val="00C31A3A"/>
    <w:rsid w:val="00C426B4"/>
    <w:rsid w:val="00C85672"/>
    <w:rsid w:val="00CA640B"/>
    <w:rsid w:val="00CF458C"/>
    <w:rsid w:val="00CF4E2F"/>
    <w:rsid w:val="00D55BCF"/>
    <w:rsid w:val="00D600E3"/>
    <w:rsid w:val="00D72534"/>
    <w:rsid w:val="00DC37D8"/>
    <w:rsid w:val="00DD2501"/>
    <w:rsid w:val="00DF2B30"/>
    <w:rsid w:val="00E00BA7"/>
    <w:rsid w:val="00E0639D"/>
    <w:rsid w:val="00E4168D"/>
    <w:rsid w:val="00E5616C"/>
    <w:rsid w:val="00E71110"/>
    <w:rsid w:val="00E87323"/>
    <w:rsid w:val="00E9128E"/>
    <w:rsid w:val="00E94062"/>
    <w:rsid w:val="00EA3B32"/>
    <w:rsid w:val="00EC36B9"/>
    <w:rsid w:val="00F43E62"/>
    <w:rsid w:val="00F668A2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BA26C"/>
  <w15:docId w15:val="{39FAF9F5-E07E-4593-92B8-87A868E9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1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139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41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1395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D55BCF"/>
    <w:rPr>
      <w:rFonts w:cs="Times New Roman"/>
      <w:i/>
      <w:iCs/>
      <w:color w:val="808080"/>
    </w:rPr>
  </w:style>
  <w:style w:type="paragraph" w:styleId="a6">
    <w:name w:val="List Paragraph"/>
    <w:basedOn w:val="a"/>
    <w:uiPriority w:val="99"/>
    <w:qFormat/>
    <w:rsid w:val="007D76AE"/>
    <w:pPr>
      <w:ind w:left="720"/>
      <w:contextualSpacing/>
    </w:pPr>
  </w:style>
  <w:style w:type="table" w:styleId="a7">
    <w:name w:val="Table Grid"/>
    <w:basedOn w:val="a1"/>
    <w:uiPriority w:val="99"/>
    <w:rsid w:val="00A2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A7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B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0B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1053</Words>
  <Characters>8464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2023-07-10T13:05:00Z</cp:lastPrinted>
  <dcterms:created xsi:type="dcterms:W3CDTF">2024-05-13T10:38:00Z</dcterms:created>
  <dcterms:modified xsi:type="dcterms:W3CDTF">2024-07-26T06:45:00Z</dcterms:modified>
</cp:coreProperties>
</file>