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65" w:rsidRPr="00B653EA" w:rsidRDefault="00B911BD" w:rsidP="00B653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B653EA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ПОЯСНЮВАЛЬНА ЗАПИСКА</w:t>
      </w:r>
    </w:p>
    <w:p w:rsidR="00B911BD" w:rsidRPr="00B653EA" w:rsidRDefault="00B653EA" w:rsidP="00B6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B911BD" w:rsidRPr="00B653EA">
        <w:rPr>
          <w:rFonts w:ascii="Times New Roman" w:hAnsi="Times New Roman" w:cs="Times New Roman"/>
          <w:b/>
          <w:sz w:val="28"/>
          <w:szCs w:val="28"/>
          <w:lang w:val="uk-UA"/>
        </w:rPr>
        <w:t>о звіту про виконання фінансового плану</w:t>
      </w:r>
    </w:p>
    <w:p w:rsidR="00B911BD" w:rsidRPr="00B653EA" w:rsidRDefault="00B653EA" w:rsidP="00B6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B911BD" w:rsidRPr="00B653EA">
        <w:rPr>
          <w:rFonts w:ascii="Times New Roman" w:hAnsi="Times New Roman" w:cs="Times New Roman"/>
          <w:b/>
          <w:sz w:val="28"/>
          <w:szCs w:val="28"/>
          <w:lang w:val="uk-UA"/>
        </w:rPr>
        <w:t>а 2023 рік</w:t>
      </w:r>
    </w:p>
    <w:p w:rsidR="00B653EA" w:rsidRPr="00B653EA" w:rsidRDefault="00B911BD" w:rsidP="00B6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некомерційного підприємства</w:t>
      </w:r>
    </w:p>
    <w:p w:rsidR="00B653EA" w:rsidRPr="00B653EA" w:rsidRDefault="00B911BD" w:rsidP="00B6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«Зачепилівська центральна лікарня»</w:t>
      </w:r>
    </w:p>
    <w:p w:rsidR="00B911BD" w:rsidRPr="00B653EA" w:rsidRDefault="00B911BD" w:rsidP="00B6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Зачепилівської селищної ради Харківської області</w:t>
      </w:r>
    </w:p>
    <w:p w:rsidR="00B653EA" w:rsidRPr="00B653EA" w:rsidRDefault="00B653EA" w:rsidP="00B65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11BD" w:rsidRPr="00B653EA" w:rsidRDefault="00B911BD" w:rsidP="00B653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>Загальні відомості.</w:t>
      </w:r>
    </w:p>
    <w:p w:rsidR="00B911BD" w:rsidRPr="00B653EA" w:rsidRDefault="00B911BD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>КНП «Зачепилівська ЦЛ» (далі – Підприємство) забезпечує вторинний рівень медичної допомоги. Медична допомога населенню надається в порядку та на умовах, встановлених законодавством України та Статутом підприємства.</w:t>
      </w:r>
    </w:p>
    <w:p w:rsidR="00B911BD" w:rsidRPr="00B653EA" w:rsidRDefault="00B911BD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>Підприємство здійснює господарську некомерційну діяльність спрямовану на досягнення соціальних та інших результатів без одержання прибутку.</w:t>
      </w:r>
    </w:p>
    <w:p w:rsidR="0012678B" w:rsidRPr="00B653EA" w:rsidRDefault="0012678B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КНП «Зачепилівська ЦЛ» фінансується Національною службою здоров’я України (далі – НСЗУ) за надані послуги з медичного обслуговування населення за програмою медичних гарантій. За рахунок коштів отриманих від НСЗУ здійснюються видатки безпосередньо пов’язані з наданням вторинної медичної допомоги ( оплата праці персоналу, закупівля паливно-мастильних матеріалів та запчастин, господарські товари, медичні матеріали, медикаменти та лабораторні реактиви, обслуговування медичного та немедичного обладнання та апаратури, оплата </w:t>
      </w:r>
      <w:proofErr w:type="spellStart"/>
      <w:r w:rsidRPr="00B653EA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послуг, обслуговування комп’ютерної техніки, супроводження та обслуговування програмного забезпечення, охоронні послуги, оплата послуг за проведення лабораторних досліджень, оплата пільгових пенсій, податки тощо).</w:t>
      </w:r>
    </w:p>
    <w:p w:rsidR="0012678B" w:rsidRPr="00B653EA" w:rsidRDefault="0012678B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>Крім того, Підприємство за цільовою Програмою «Оплата комунальних послуг, енергоносіїв</w:t>
      </w:r>
      <w:r w:rsidR="00DA6603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та фінансова підтримка КНП «Зачепилівська ЦЛ»» отримує кошти місцевого бюджету на здійснення видатків на оплату енергоносіїв та комунальних послуг.</w:t>
      </w:r>
    </w:p>
    <w:p w:rsidR="00374452" w:rsidRPr="001B5E8E" w:rsidRDefault="00374452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>Також Підприємство отримує дохід від реалізації робіт і послуг (платні медичні послуги), який використовує винятково в межах статутної діяльності та спрямовує на фінансування видатків та досягнення соціальної мети своєї діяльності.</w:t>
      </w:r>
    </w:p>
    <w:p w:rsidR="00776DCC" w:rsidRPr="00B653EA" w:rsidRDefault="00776DCC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53EA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B653EA">
        <w:rPr>
          <w:rFonts w:ascii="Times New Roman" w:hAnsi="Times New Roman" w:cs="Times New Roman"/>
          <w:sz w:val="28"/>
          <w:szCs w:val="28"/>
        </w:rPr>
        <w:t xml:space="preserve"> 2023 року в </w:t>
      </w:r>
      <w:proofErr w:type="spellStart"/>
      <w:r w:rsidRPr="00B653EA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B6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3EA">
        <w:rPr>
          <w:rFonts w:ascii="Times New Roman" w:hAnsi="Times New Roman" w:cs="Times New Roman"/>
          <w:sz w:val="28"/>
          <w:szCs w:val="28"/>
        </w:rPr>
        <w:t>стац</w:t>
      </w:r>
      <w:proofErr w:type="spellEnd"/>
      <w:r w:rsidRPr="00B653EA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B653EA">
        <w:rPr>
          <w:rFonts w:ascii="Times New Roman" w:hAnsi="Times New Roman" w:cs="Times New Roman"/>
          <w:sz w:val="28"/>
          <w:szCs w:val="28"/>
        </w:rPr>
        <w:t>онару</w:t>
      </w:r>
      <w:proofErr w:type="spellEnd"/>
      <w:r w:rsidRPr="00B6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3EA">
        <w:rPr>
          <w:rFonts w:ascii="Times New Roman" w:hAnsi="Times New Roman" w:cs="Times New Roman"/>
          <w:sz w:val="28"/>
          <w:szCs w:val="28"/>
        </w:rPr>
        <w:t>прол</w:t>
      </w:r>
      <w:proofErr w:type="spellEnd"/>
      <w:r w:rsidRPr="00B653E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653EA">
        <w:rPr>
          <w:rFonts w:ascii="Times New Roman" w:hAnsi="Times New Roman" w:cs="Times New Roman"/>
          <w:sz w:val="28"/>
          <w:szCs w:val="28"/>
        </w:rPr>
        <w:t>ковано – 1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3EA">
        <w:rPr>
          <w:rFonts w:ascii="Times New Roman" w:hAnsi="Times New Roman" w:cs="Times New Roman"/>
          <w:sz w:val="28"/>
          <w:szCs w:val="28"/>
        </w:rPr>
        <w:t>874 ос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653EA">
        <w:rPr>
          <w:rFonts w:ascii="Times New Roman" w:hAnsi="Times New Roman" w:cs="Times New Roman"/>
          <w:sz w:val="28"/>
          <w:szCs w:val="28"/>
        </w:rPr>
        <w:t>б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653EA">
        <w:rPr>
          <w:rFonts w:ascii="Times New Roman" w:hAnsi="Times New Roman" w:cs="Times New Roman"/>
          <w:sz w:val="28"/>
          <w:szCs w:val="28"/>
        </w:rPr>
        <w:t>,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12 234 ліжко/днів. Середнє перебування на ліжку становить 6,5. Загальна кількість відвідувань по поліклініці становить – 26 550. В умовах денного стаціонару проліковано 50 осіб.</w:t>
      </w:r>
    </w:p>
    <w:p w:rsidR="00D168C6" w:rsidRPr="00B653EA" w:rsidRDefault="00D168C6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>Кількість штатних посад по Підприємству становить 105 одиниць, в т.ч.:</w:t>
      </w:r>
    </w:p>
    <w:p w:rsidR="00D168C6" w:rsidRPr="00B653EA" w:rsidRDefault="00D168C6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>Лікарі                                                          - 24,5 од.,</w:t>
      </w:r>
    </w:p>
    <w:p w:rsidR="00D168C6" w:rsidRPr="00B653EA" w:rsidRDefault="00D168C6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>Середній медичний персонал             - 43,0 од.,</w:t>
      </w:r>
    </w:p>
    <w:p w:rsidR="00D168C6" w:rsidRPr="00B653EA" w:rsidRDefault="00D168C6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>Молодший медичний персонал         - 11,75 од.,</w:t>
      </w:r>
    </w:p>
    <w:p w:rsidR="00D168C6" w:rsidRDefault="00D168C6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>Інший персонал                                       - 25,75 од.</w:t>
      </w:r>
    </w:p>
    <w:p w:rsidR="00B653EA" w:rsidRPr="00B653EA" w:rsidRDefault="00B653E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68C6" w:rsidRPr="00B653EA" w:rsidRDefault="00D168C6" w:rsidP="00B653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>Формування дохідної частини фінансового плану за 2023 рік.</w:t>
      </w:r>
    </w:p>
    <w:p w:rsidR="00D168C6" w:rsidRDefault="00D168C6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Дохідна частина за 2023 рік становить </w:t>
      </w:r>
      <w:r w:rsidR="0015171E" w:rsidRPr="0015171E">
        <w:rPr>
          <w:rFonts w:ascii="Times New Roman" w:hAnsi="Times New Roman" w:cs="Times New Roman"/>
          <w:sz w:val="28"/>
          <w:szCs w:val="28"/>
          <w:lang w:val="uk-UA"/>
        </w:rPr>
        <w:t>28 145,3</w:t>
      </w:r>
      <w:r w:rsidR="001B5E8E" w:rsidRPr="0015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proofErr w:type="spellStart"/>
      <w:r w:rsidRPr="00B653EA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, що становить </w:t>
      </w:r>
      <w:r w:rsidR="00B71623">
        <w:rPr>
          <w:rFonts w:ascii="Times New Roman" w:hAnsi="Times New Roman" w:cs="Times New Roman"/>
          <w:sz w:val="28"/>
          <w:szCs w:val="28"/>
          <w:lang w:val="uk-UA"/>
        </w:rPr>
        <w:t>78,2</w:t>
      </w:r>
      <w:r w:rsidR="001B5E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% до плану та складається з наступних доходів:</w:t>
      </w:r>
    </w:p>
    <w:p w:rsidR="008016D3" w:rsidRDefault="008016D3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5E8E" w:rsidRPr="00B653EA" w:rsidRDefault="001B5E8E" w:rsidP="001B5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Рядок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020 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«Кошти НСЗУ» ( кошти НСЗУ, як оплата за надані послуги з медичного обслуговування населення за програмою медичних гарантій)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20 918,2 </w:t>
      </w:r>
      <w:proofErr w:type="spellStart"/>
      <w:r w:rsidRPr="008016D3">
        <w:rPr>
          <w:rFonts w:ascii="Times New Roman" w:hAnsi="Times New Roman" w:cs="Times New Roman"/>
          <w:i/>
          <w:sz w:val="28"/>
          <w:szCs w:val="28"/>
          <w:lang w:val="uk-UA"/>
        </w:rPr>
        <w:t>тис.грн</w:t>
      </w:r>
      <w:proofErr w:type="spellEnd"/>
      <w:r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., що на </w:t>
      </w:r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14 064,3 тис. грн. </w:t>
      </w:r>
      <w:r w:rsidRPr="008016D3">
        <w:rPr>
          <w:rFonts w:ascii="Times New Roman" w:hAnsi="Times New Roman" w:cs="Times New Roman"/>
          <w:i/>
          <w:sz w:val="28"/>
          <w:szCs w:val="28"/>
          <w:lang w:val="uk-UA"/>
        </w:rPr>
        <w:t>менше ніж заплановано</w:t>
      </w:r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становить 59,8 % до плану</w:t>
      </w:r>
      <w:r w:rsidRPr="008016D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1B5E8E" w:rsidRPr="008016D3" w:rsidRDefault="008016D3" w:rsidP="0080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Рядок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030 « Дохід від реалізації робіт і послуг» 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( дохід від платних послуг)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</w:t>
      </w:r>
      <w:r w:rsidRPr="008016D3">
        <w:rPr>
          <w:rFonts w:ascii="Times New Roman" w:hAnsi="Times New Roman" w:cs="Times New Roman"/>
          <w:i/>
          <w:sz w:val="28"/>
          <w:szCs w:val="28"/>
          <w:lang w:val="uk-UA"/>
        </w:rPr>
        <w:t>725,2 тис. грн., що становить 71,3 % до плану.</w:t>
      </w:r>
    </w:p>
    <w:p w:rsidR="00D168C6" w:rsidRPr="00B653EA" w:rsidRDefault="00D168C6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Рядок </w:t>
      </w:r>
      <w:r w:rsidR="008016D3">
        <w:rPr>
          <w:rFonts w:ascii="Times New Roman" w:hAnsi="Times New Roman" w:cs="Times New Roman"/>
          <w:b/>
          <w:i/>
          <w:sz w:val="28"/>
          <w:szCs w:val="28"/>
          <w:lang w:val="uk-UA"/>
        </w:rPr>
        <w:t>050 «Ц</w:t>
      </w:r>
      <w:r w:rsidR="006E3A3F"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ільов</w:t>
      </w:r>
      <w:r w:rsidR="008016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ий інший операційний дохід» </w:t>
      </w:r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>(кошти за</w:t>
      </w:r>
      <w:r w:rsidR="006E3A3F"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Програмою «Оплата комунальних послуг, енергоносіїв та фінансова підтримка КНП «Зачепилівська ЦЛ» (оплата енергоносіїв)</w:t>
      </w:r>
      <w:r w:rsid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інше </w:t>
      </w:r>
      <w:r w:rsidR="006E3A3F" w:rsidRPr="008016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3A3F" w:rsidRPr="008016D3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6E3A3F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16D3">
        <w:rPr>
          <w:rFonts w:ascii="Times New Roman" w:hAnsi="Times New Roman" w:cs="Times New Roman"/>
          <w:sz w:val="28"/>
          <w:szCs w:val="28"/>
          <w:lang w:val="uk-UA"/>
        </w:rPr>
        <w:t xml:space="preserve">5 236,2 </w:t>
      </w:r>
      <w:proofErr w:type="spellStart"/>
      <w:r w:rsidR="006E3A3F" w:rsidRPr="00B653E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6E3A3F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становить </w:t>
      </w:r>
      <w:r w:rsid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98,2 </w:t>
      </w:r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% до плану</w:t>
      </w:r>
      <w:r w:rsidR="008016D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E3A3F" w:rsidRDefault="006E3A3F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Рядок</w:t>
      </w:r>
      <w:r w:rsidR="008016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060 «</w:t>
      </w:r>
      <w:r w:rsidR="001C2A34">
        <w:rPr>
          <w:rFonts w:ascii="Times New Roman" w:hAnsi="Times New Roman" w:cs="Times New Roman"/>
          <w:b/>
          <w:i/>
          <w:sz w:val="28"/>
          <w:szCs w:val="28"/>
          <w:lang w:val="uk-UA"/>
        </w:rPr>
        <w:t>Інш</w:t>
      </w:r>
      <w:r w:rsidR="008016D3">
        <w:rPr>
          <w:rFonts w:ascii="Times New Roman" w:hAnsi="Times New Roman" w:cs="Times New Roman"/>
          <w:b/>
          <w:i/>
          <w:sz w:val="28"/>
          <w:szCs w:val="28"/>
          <w:lang w:val="uk-UA"/>
        </w:rPr>
        <w:t>і доходи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» </w:t>
      </w:r>
      <w:r w:rsidR="008016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1 265,7 </w:t>
      </w:r>
      <w:proofErr w:type="spellStart"/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>тис.грн</w:t>
      </w:r>
      <w:proofErr w:type="spellEnd"/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>, що</w:t>
      </w:r>
      <w:r w:rsidR="008016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становить </w:t>
      </w:r>
      <w:r w:rsidR="008016D3">
        <w:rPr>
          <w:rFonts w:ascii="Times New Roman" w:hAnsi="Times New Roman" w:cs="Times New Roman"/>
          <w:i/>
          <w:sz w:val="28"/>
          <w:szCs w:val="28"/>
          <w:lang w:val="uk-UA"/>
        </w:rPr>
        <w:t>100</w:t>
      </w:r>
      <w:r w:rsidR="008016D3" w:rsidRPr="008016D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% до плану</w:t>
      </w:r>
      <w:r w:rsidR="008016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53EA" w:rsidRPr="00B653EA" w:rsidRDefault="00B653E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3A3F" w:rsidRPr="00B653EA" w:rsidRDefault="006E3A3F" w:rsidP="00B653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>Формування витратної частини фінансового плану за 2023 рік.</w:t>
      </w:r>
    </w:p>
    <w:p w:rsidR="006E3A3F" w:rsidRPr="00B653EA" w:rsidRDefault="006E3A3F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>Витратна частина за 2023 рік</w:t>
      </w:r>
      <w:r w:rsidR="0045626A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</w:t>
      </w:r>
      <w:r w:rsidR="001C2A34">
        <w:rPr>
          <w:rFonts w:ascii="Times New Roman" w:hAnsi="Times New Roman" w:cs="Times New Roman"/>
          <w:sz w:val="28"/>
          <w:szCs w:val="28"/>
          <w:lang w:val="uk-UA"/>
        </w:rPr>
        <w:t xml:space="preserve">27 575,5 </w:t>
      </w:r>
      <w:proofErr w:type="spellStart"/>
      <w:r w:rsidR="0045626A" w:rsidRPr="00B653E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45626A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., що становить </w:t>
      </w:r>
      <w:r w:rsidR="001C2A34">
        <w:rPr>
          <w:rFonts w:ascii="Times New Roman" w:hAnsi="Times New Roman" w:cs="Times New Roman"/>
          <w:sz w:val="28"/>
          <w:szCs w:val="28"/>
          <w:lang w:val="uk-UA"/>
        </w:rPr>
        <w:t xml:space="preserve">101,60 </w:t>
      </w:r>
      <w:r w:rsidR="0045626A" w:rsidRPr="00B653EA">
        <w:rPr>
          <w:rFonts w:ascii="Times New Roman" w:hAnsi="Times New Roman" w:cs="Times New Roman"/>
          <w:sz w:val="28"/>
          <w:szCs w:val="28"/>
          <w:lang w:val="uk-UA"/>
        </w:rPr>
        <w:t>% до плану та складається з наступних витрат:</w:t>
      </w:r>
    </w:p>
    <w:p w:rsidR="0045626A" w:rsidRPr="00B653EA" w:rsidRDefault="0045626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Рядок</w:t>
      </w:r>
      <w:r w:rsidR="001C2A3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200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1C2A34">
        <w:rPr>
          <w:rFonts w:ascii="Times New Roman" w:hAnsi="Times New Roman" w:cs="Times New Roman"/>
          <w:b/>
          <w:i/>
          <w:sz w:val="28"/>
          <w:szCs w:val="28"/>
          <w:lang w:val="uk-UA"/>
        </w:rPr>
        <w:t>Матеріальні затрати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="001C2A3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E119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(медикаменти та перев’язувальні матеріали, продукти харчування, господарчі, будівельні матеріали та інвентар, витрати на </w:t>
      </w:r>
      <w:r w:rsidR="00AE1190" w:rsidRPr="00B653EA">
        <w:rPr>
          <w:rFonts w:ascii="Times New Roman" w:hAnsi="Times New Roman" w:cs="Times New Roman"/>
          <w:sz w:val="28"/>
          <w:szCs w:val="28"/>
          <w:lang w:val="uk-UA"/>
        </w:rPr>
        <w:t>паливно-мастильн</w:t>
      </w:r>
      <w:r w:rsidR="00AE119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E1190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матеріал</w:t>
      </w:r>
      <w:r w:rsidR="00AE119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E1190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та запчастин</w:t>
      </w:r>
      <w:r w:rsidR="00AE1190">
        <w:rPr>
          <w:rFonts w:ascii="Times New Roman" w:hAnsi="Times New Roman" w:cs="Times New Roman"/>
          <w:sz w:val="28"/>
          <w:szCs w:val="28"/>
          <w:lang w:val="uk-UA"/>
        </w:rPr>
        <w:t>и, витрати на оплату енергоносіїв, тощо)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119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1190">
        <w:rPr>
          <w:rFonts w:ascii="Times New Roman" w:hAnsi="Times New Roman" w:cs="Times New Roman"/>
          <w:sz w:val="28"/>
          <w:szCs w:val="28"/>
          <w:lang w:val="uk-UA"/>
        </w:rPr>
        <w:t>6 798,6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171E" w:rsidRPr="00B653E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15171E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E1190">
        <w:rPr>
          <w:rFonts w:ascii="Times New Roman" w:hAnsi="Times New Roman" w:cs="Times New Roman"/>
          <w:sz w:val="28"/>
          <w:szCs w:val="28"/>
          <w:lang w:val="uk-UA"/>
        </w:rPr>
        <w:t>96,9 %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до плану)</w:t>
      </w:r>
    </w:p>
    <w:p w:rsidR="0045626A" w:rsidRPr="00B653EA" w:rsidRDefault="0045626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Рядок </w:t>
      </w:r>
      <w:r w:rsidR="0015171E">
        <w:rPr>
          <w:rFonts w:ascii="Times New Roman" w:hAnsi="Times New Roman" w:cs="Times New Roman"/>
          <w:b/>
          <w:i/>
          <w:sz w:val="28"/>
          <w:szCs w:val="28"/>
          <w:lang w:val="uk-UA"/>
        </w:rPr>
        <w:t>201 «Витрати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оплату праці»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15171E">
        <w:rPr>
          <w:rFonts w:ascii="Times New Roman" w:hAnsi="Times New Roman" w:cs="Times New Roman"/>
          <w:sz w:val="28"/>
          <w:szCs w:val="28"/>
          <w:lang w:val="uk-UA"/>
        </w:rPr>
        <w:t xml:space="preserve">14 618,3 </w:t>
      </w:r>
      <w:proofErr w:type="spellStart"/>
      <w:r w:rsidR="0015171E" w:rsidRPr="00B653E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15171E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5171E">
        <w:rPr>
          <w:rFonts w:ascii="Times New Roman" w:hAnsi="Times New Roman" w:cs="Times New Roman"/>
          <w:sz w:val="28"/>
          <w:szCs w:val="28"/>
          <w:lang w:val="uk-UA"/>
        </w:rPr>
        <w:t xml:space="preserve">93,8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% до плану)</w:t>
      </w:r>
    </w:p>
    <w:p w:rsidR="0045626A" w:rsidRPr="00B653EA" w:rsidRDefault="0045626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Рядок</w:t>
      </w:r>
      <w:r w:rsidR="001517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202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15171E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Відрахування на соціальні заходи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15171E">
        <w:rPr>
          <w:rFonts w:ascii="Times New Roman" w:hAnsi="Times New Roman" w:cs="Times New Roman"/>
          <w:sz w:val="28"/>
          <w:szCs w:val="28"/>
          <w:lang w:val="uk-UA"/>
        </w:rPr>
        <w:t xml:space="preserve">3 067,8 </w:t>
      </w:r>
      <w:proofErr w:type="spellStart"/>
      <w:r w:rsidR="0015171E" w:rsidRPr="00B653E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15171E"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5171E">
        <w:rPr>
          <w:rFonts w:ascii="Times New Roman" w:hAnsi="Times New Roman" w:cs="Times New Roman"/>
          <w:sz w:val="28"/>
          <w:szCs w:val="28"/>
          <w:lang w:val="uk-UA"/>
        </w:rPr>
        <w:t xml:space="preserve">90,6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% до плану)</w:t>
      </w:r>
    </w:p>
    <w:p w:rsidR="0045626A" w:rsidRPr="00B653EA" w:rsidRDefault="0045626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Рядок </w:t>
      </w:r>
      <w:r w:rsidR="0015171E">
        <w:rPr>
          <w:rFonts w:ascii="Times New Roman" w:hAnsi="Times New Roman" w:cs="Times New Roman"/>
          <w:b/>
          <w:i/>
          <w:sz w:val="28"/>
          <w:szCs w:val="28"/>
          <w:lang w:val="uk-UA"/>
        </w:rPr>
        <w:t>203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15171E">
        <w:rPr>
          <w:rFonts w:ascii="Times New Roman" w:hAnsi="Times New Roman" w:cs="Times New Roman"/>
          <w:b/>
          <w:i/>
          <w:sz w:val="28"/>
          <w:szCs w:val="28"/>
          <w:lang w:val="uk-UA"/>
        </w:rPr>
        <w:t>Амортизація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15171E">
        <w:rPr>
          <w:rFonts w:ascii="Times New Roman" w:hAnsi="Times New Roman" w:cs="Times New Roman"/>
          <w:sz w:val="28"/>
          <w:szCs w:val="28"/>
          <w:lang w:val="uk-UA"/>
        </w:rPr>
        <w:t xml:space="preserve">2 214,9 </w:t>
      </w:r>
      <w:proofErr w:type="spellStart"/>
      <w:r w:rsidR="0015171E" w:rsidRPr="00B653EA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</w:p>
    <w:p w:rsidR="0045626A" w:rsidRPr="00B653EA" w:rsidRDefault="0045626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Рядок</w:t>
      </w:r>
      <w:r w:rsidR="00FA61D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204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</w:t>
      </w:r>
      <w:r w:rsidR="00FA61D7">
        <w:rPr>
          <w:rFonts w:ascii="Times New Roman" w:hAnsi="Times New Roman" w:cs="Times New Roman"/>
          <w:b/>
          <w:i/>
          <w:sz w:val="28"/>
          <w:szCs w:val="28"/>
          <w:lang w:val="uk-UA"/>
        </w:rPr>
        <w:t>Інші операційні витрати</w:t>
      </w:r>
      <w:r w:rsidRPr="00B653EA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1D7">
        <w:rPr>
          <w:rFonts w:ascii="Times New Roman" w:hAnsi="Times New Roman" w:cs="Times New Roman"/>
          <w:sz w:val="28"/>
          <w:szCs w:val="28"/>
          <w:lang w:val="uk-UA"/>
        </w:rPr>
        <w:t xml:space="preserve">( витрати на зв’язок та </w:t>
      </w:r>
      <w:proofErr w:type="spellStart"/>
      <w:r w:rsidR="00FA61D7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 w:rsidR="00FA61D7">
        <w:rPr>
          <w:rFonts w:ascii="Times New Roman" w:hAnsi="Times New Roman" w:cs="Times New Roman"/>
          <w:sz w:val="28"/>
          <w:szCs w:val="28"/>
          <w:lang w:val="uk-UA"/>
        </w:rPr>
        <w:t xml:space="preserve">, витрати на обслуговування оргтехніки, </w:t>
      </w:r>
      <w:r w:rsidR="00EC7D8D"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обслуговування протипожежної автоматики, витрати на технічний огляд та обслуговування </w:t>
      </w:r>
      <w:proofErr w:type="spellStart"/>
      <w:r w:rsidR="00EC7D8D">
        <w:rPr>
          <w:rFonts w:ascii="Times New Roman" w:hAnsi="Times New Roman" w:cs="Times New Roman"/>
          <w:sz w:val="28"/>
          <w:szCs w:val="28"/>
          <w:lang w:val="uk-UA"/>
        </w:rPr>
        <w:t>рентгенапарата</w:t>
      </w:r>
      <w:proofErr w:type="spellEnd"/>
      <w:r w:rsidR="00EC7D8D">
        <w:rPr>
          <w:rFonts w:ascii="Times New Roman" w:hAnsi="Times New Roman" w:cs="Times New Roman"/>
          <w:sz w:val="28"/>
          <w:szCs w:val="28"/>
          <w:lang w:val="uk-UA"/>
        </w:rPr>
        <w:t xml:space="preserve">, витрати на технічне обслуговування сигналізації, витрати на </w:t>
      </w:r>
      <w:proofErr w:type="spellStart"/>
      <w:r w:rsidR="00EC7D8D">
        <w:rPr>
          <w:rFonts w:ascii="Times New Roman" w:hAnsi="Times New Roman" w:cs="Times New Roman"/>
          <w:sz w:val="28"/>
          <w:szCs w:val="28"/>
          <w:lang w:val="uk-UA"/>
        </w:rPr>
        <w:t>дизінфекційно-стерилізаційні</w:t>
      </w:r>
      <w:proofErr w:type="spellEnd"/>
      <w:r w:rsidR="00EC7D8D">
        <w:rPr>
          <w:rFonts w:ascii="Times New Roman" w:hAnsi="Times New Roman" w:cs="Times New Roman"/>
          <w:sz w:val="28"/>
          <w:szCs w:val="28"/>
          <w:lang w:val="uk-UA"/>
        </w:rPr>
        <w:t xml:space="preserve"> заходи, витрати на виплату пільгової пенсії, інше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A61D7">
        <w:rPr>
          <w:rFonts w:ascii="Times New Roman" w:hAnsi="Times New Roman" w:cs="Times New Roman"/>
          <w:sz w:val="28"/>
          <w:szCs w:val="28"/>
          <w:lang w:val="uk-UA"/>
        </w:rPr>
        <w:t xml:space="preserve">875,9 </w:t>
      </w:r>
      <w:proofErr w:type="spellStart"/>
      <w:r w:rsidR="00FA61D7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FA6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A61D7">
        <w:rPr>
          <w:rFonts w:ascii="Times New Roman" w:hAnsi="Times New Roman" w:cs="Times New Roman"/>
          <w:sz w:val="28"/>
          <w:szCs w:val="28"/>
          <w:lang w:val="uk-UA"/>
        </w:rPr>
        <w:t xml:space="preserve">76,2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% до плану)</w:t>
      </w:r>
    </w:p>
    <w:p w:rsidR="00B653EA" w:rsidRPr="00B653EA" w:rsidRDefault="00B653E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32D3" w:rsidRPr="00B653EA" w:rsidRDefault="007C32D3" w:rsidP="00EC7D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B653EA">
        <w:rPr>
          <w:rFonts w:ascii="Times New Roman" w:hAnsi="Times New Roman" w:cs="Times New Roman"/>
          <w:b/>
          <w:sz w:val="28"/>
          <w:szCs w:val="28"/>
          <w:lang w:val="uk-UA"/>
        </w:rPr>
        <w:t>Отримані фінансові результати за 2023 рік.</w:t>
      </w:r>
    </w:p>
    <w:p w:rsidR="007C32D3" w:rsidRPr="00B653EA" w:rsidRDefault="007C32D3" w:rsidP="00B653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i/>
          <w:sz w:val="28"/>
          <w:szCs w:val="28"/>
          <w:lang w:val="uk-UA"/>
        </w:rPr>
        <w:t>Рядок</w:t>
      </w:r>
      <w:r w:rsidR="00EC7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410</w:t>
      </w:r>
      <w:r w:rsidRPr="00B653E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«Усього доходів» - </w:t>
      </w:r>
      <w:r w:rsidR="00EC7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28 145,3 </w:t>
      </w:r>
      <w:proofErr w:type="spellStart"/>
      <w:r w:rsidR="00EC7D8D">
        <w:rPr>
          <w:rFonts w:ascii="Times New Roman" w:hAnsi="Times New Roman" w:cs="Times New Roman"/>
          <w:i/>
          <w:sz w:val="28"/>
          <w:szCs w:val="28"/>
          <w:lang w:val="uk-UA"/>
        </w:rPr>
        <w:t>тис.грн</w:t>
      </w:r>
      <w:proofErr w:type="spellEnd"/>
    </w:p>
    <w:p w:rsidR="007C32D3" w:rsidRPr="00B653EA" w:rsidRDefault="007C32D3" w:rsidP="00B653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i/>
          <w:sz w:val="28"/>
          <w:szCs w:val="28"/>
          <w:lang w:val="uk-UA"/>
        </w:rPr>
        <w:t>Рядок</w:t>
      </w:r>
      <w:r w:rsidR="00B7162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411</w:t>
      </w:r>
      <w:r w:rsidRPr="00B653E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«Усього витрат» - </w:t>
      </w:r>
      <w:r w:rsidR="00EC7D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27 575,5 </w:t>
      </w:r>
      <w:proofErr w:type="spellStart"/>
      <w:r w:rsidR="00EC7D8D">
        <w:rPr>
          <w:rFonts w:ascii="Times New Roman" w:hAnsi="Times New Roman" w:cs="Times New Roman"/>
          <w:i/>
          <w:sz w:val="28"/>
          <w:szCs w:val="28"/>
          <w:lang w:val="uk-UA"/>
        </w:rPr>
        <w:t>тис.грн</w:t>
      </w:r>
      <w:proofErr w:type="spellEnd"/>
    </w:p>
    <w:p w:rsidR="007C32D3" w:rsidRDefault="007C32D3" w:rsidP="00B65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653EA">
        <w:rPr>
          <w:rFonts w:ascii="Times New Roman" w:hAnsi="Times New Roman" w:cs="Times New Roman"/>
          <w:sz w:val="28"/>
          <w:szCs w:val="28"/>
          <w:lang w:val="uk-UA"/>
        </w:rPr>
        <w:t>Нерозподілені доходи будуть витрачені в наступному періоді для здійснення функцій та обов’язків, покладених на Підприємство згідно Статуту.</w:t>
      </w:r>
    </w:p>
    <w:p w:rsidR="00B653EA" w:rsidRPr="00B653EA" w:rsidRDefault="00B653E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53EA" w:rsidRDefault="00B653E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 Інна ДРОЖЖА</w:t>
      </w:r>
    </w:p>
    <w:p w:rsidR="00B653EA" w:rsidRPr="00B653EA" w:rsidRDefault="00B653E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53EA" w:rsidRDefault="00B653E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Головний бухгалтер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>Наталія СОРОЧИНСЬКА</w:t>
      </w:r>
    </w:p>
    <w:p w:rsidR="00012394" w:rsidRDefault="00012394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1BD" w:rsidRPr="00B653EA" w:rsidRDefault="00B653EA" w:rsidP="00B6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Економіст з фінансової роботи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B653EA">
        <w:rPr>
          <w:rFonts w:ascii="Times New Roman" w:hAnsi="Times New Roman" w:cs="Times New Roman"/>
          <w:sz w:val="28"/>
          <w:szCs w:val="28"/>
          <w:lang w:val="uk-UA"/>
        </w:rPr>
        <w:t xml:space="preserve"> Наталія ПОКУСА</w:t>
      </w:r>
    </w:p>
    <w:sectPr w:rsidR="00B911BD" w:rsidRPr="00B653EA" w:rsidSect="00EC7D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03FA"/>
    <w:multiLevelType w:val="hybridMultilevel"/>
    <w:tmpl w:val="E780D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1BD"/>
    <w:rsid w:val="00012394"/>
    <w:rsid w:val="0012678B"/>
    <w:rsid w:val="001453C9"/>
    <w:rsid w:val="0015171E"/>
    <w:rsid w:val="001B5E8E"/>
    <w:rsid w:val="001C2A34"/>
    <w:rsid w:val="00372050"/>
    <w:rsid w:val="00374452"/>
    <w:rsid w:val="0045626A"/>
    <w:rsid w:val="00556E72"/>
    <w:rsid w:val="00602065"/>
    <w:rsid w:val="0061552A"/>
    <w:rsid w:val="006E3A3F"/>
    <w:rsid w:val="00776DCC"/>
    <w:rsid w:val="007C32D3"/>
    <w:rsid w:val="008016D3"/>
    <w:rsid w:val="008F59B8"/>
    <w:rsid w:val="00AE1190"/>
    <w:rsid w:val="00B653EA"/>
    <w:rsid w:val="00B71623"/>
    <w:rsid w:val="00B911BD"/>
    <w:rsid w:val="00D168C6"/>
    <w:rsid w:val="00DA6603"/>
    <w:rsid w:val="00EC7D8D"/>
    <w:rsid w:val="00FA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8FEE7-7F39-4BFF-9178-9BB417F6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2024-05-03T07:32:00Z</cp:lastPrinted>
  <dcterms:created xsi:type="dcterms:W3CDTF">2024-05-30T07:16:00Z</dcterms:created>
  <dcterms:modified xsi:type="dcterms:W3CDTF">2024-05-30T07:16:00Z</dcterms:modified>
</cp:coreProperties>
</file>