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08" w:rsidRDefault="00AA5208" w:rsidP="00BB7B63">
      <w:pPr>
        <w:ind w:right="-284"/>
        <w:rPr>
          <w:sz w:val="22"/>
          <w:szCs w:val="22"/>
          <w:lang w:val="uk-UA"/>
        </w:rPr>
      </w:pPr>
      <w:bookmarkStart w:id="0" w:name="_GoBack"/>
      <w:bookmarkEnd w:id="0"/>
    </w:p>
    <w:p w:rsidR="00AA5208" w:rsidRPr="0024418B" w:rsidRDefault="00AA5208" w:rsidP="00082F0E">
      <w:pPr>
        <w:ind w:left="6372"/>
        <w:rPr>
          <w:sz w:val="22"/>
          <w:szCs w:val="22"/>
          <w:lang w:val="uk-UA"/>
        </w:rPr>
      </w:pPr>
      <w:r>
        <w:rPr>
          <w:sz w:val="22"/>
          <w:szCs w:val="22"/>
          <w:lang w:val="uk-UA"/>
        </w:rPr>
        <w:t xml:space="preserve">              </w:t>
      </w:r>
      <w:r w:rsidRPr="0024418B">
        <w:rPr>
          <w:sz w:val="22"/>
          <w:szCs w:val="22"/>
          <w:lang w:val="uk-UA"/>
        </w:rPr>
        <w:t>Додаток 1</w:t>
      </w:r>
      <w:r>
        <w:rPr>
          <w:sz w:val="22"/>
          <w:szCs w:val="22"/>
          <w:lang w:val="uk-UA"/>
        </w:rPr>
        <w:t xml:space="preserve"> до рішення</w:t>
      </w:r>
    </w:p>
    <w:p w:rsidR="00AA5208" w:rsidRDefault="00AA5208" w:rsidP="005F744E">
      <w:pPr>
        <w:ind w:left="6660" w:hanging="1440"/>
        <w:rPr>
          <w:sz w:val="22"/>
          <w:szCs w:val="22"/>
          <w:lang w:val="uk-UA"/>
        </w:rPr>
      </w:pPr>
      <w:r>
        <w:rPr>
          <w:sz w:val="22"/>
          <w:szCs w:val="22"/>
          <w:lang w:val="uk-UA"/>
        </w:rPr>
        <w:t xml:space="preserve">                           </w:t>
      </w:r>
      <w:r>
        <w:rPr>
          <w:sz w:val="22"/>
          <w:szCs w:val="22"/>
          <w:lang w:val="en-US"/>
        </w:rPr>
        <w:t>XXIV</w:t>
      </w:r>
      <w:r w:rsidRPr="0024418B">
        <w:rPr>
          <w:sz w:val="22"/>
          <w:szCs w:val="22"/>
          <w:lang w:val="uk-UA"/>
        </w:rPr>
        <w:t xml:space="preserve"> сесії</w:t>
      </w:r>
      <w:r>
        <w:rPr>
          <w:sz w:val="22"/>
          <w:szCs w:val="22"/>
          <w:lang w:val="uk-UA"/>
        </w:rPr>
        <w:t xml:space="preserve"> </w:t>
      </w:r>
      <w:proofErr w:type="gramStart"/>
      <w:r>
        <w:rPr>
          <w:sz w:val="22"/>
          <w:szCs w:val="22"/>
          <w:lang w:val="en-US"/>
        </w:rPr>
        <w:t>VIII</w:t>
      </w:r>
      <w:r w:rsidRPr="005F744E">
        <w:rPr>
          <w:sz w:val="22"/>
          <w:szCs w:val="22"/>
        </w:rPr>
        <w:t xml:space="preserve"> </w:t>
      </w:r>
      <w:r>
        <w:rPr>
          <w:sz w:val="22"/>
          <w:szCs w:val="22"/>
          <w:lang w:val="uk-UA"/>
        </w:rPr>
        <w:t xml:space="preserve"> с</w:t>
      </w:r>
      <w:proofErr w:type="spellStart"/>
      <w:r w:rsidRPr="005F744E">
        <w:rPr>
          <w:sz w:val="22"/>
          <w:szCs w:val="22"/>
        </w:rPr>
        <w:t>кликання</w:t>
      </w:r>
      <w:proofErr w:type="spellEnd"/>
      <w:proofErr w:type="gramEnd"/>
      <w:r>
        <w:rPr>
          <w:sz w:val="22"/>
          <w:szCs w:val="22"/>
          <w:lang w:val="uk-UA"/>
        </w:rPr>
        <w:t xml:space="preserve">              №3767</w:t>
      </w:r>
      <w:r w:rsidRPr="0024418B">
        <w:rPr>
          <w:sz w:val="22"/>
          <w:szCs w:val="22"/>
          <w:lang w:val="uk-UA"/>
        </w:rPr>
        <w:t xml:space="preserve"> </w:t>
      </w:r>
      <w:r>
        <w:rPr>
          <w:sz w:val="22"/>
          <w:szCs w:val="22"/>
          <w:lang w:val="uk-UA"/>
        </w:rPr>
        <w:t>від 13.06.2022 року</w:t>
      </w:r>
    </w:p>
    <w:p w:rsidR="00AA5208" w:rsidRPr="0024418B" w:rsidRDefault="00AA5208" w:rsidP="00082F0E">
      <w:pPr>
        <w:jc w:val="center"/>
        <w:rPr>
          <w:sz w:val="22"/>
          <w:szCs w:val="22"/>
          <w:lang w:val="uk-UA"/>
        </w:rPr>
      </w:pPr>
      <w:r>
        <w:rPr>
          <w:sz w:val="22"/>
          <w:szCs w:val="22"/>
          <w:lang w:val="uk-UA"/>
        </w:rPr>
        <w:t xml:space="preserve">                           </w:t>
      </w:r>
    </w:p>
    <w:p w:rsidR="00AA5208" w:rsidRDefault="00AA5208" w:rsidP="00082F0E">
      <w:pPr>
        <w:ind w:left="5664" w:firstLine="708"/>
        <w:rPr>
          <w:sz w:val="18"/>
          <w:szCs w:val="18"/>
          <w:lang w:val="uk-UA"/>
        </w:rPr>
      </w:pPr>
    </w:p>
    <w:p w:rsidR="00AA5208" w:rsidRPr="00FE6D99" w:rsidRDefault="00AA5208" w:rsidP="00082F0E">
      <w:pPr>
        <w:shd w:val="clear" w:color="auto" w:fill="FFFFFF"/>
        <w:jc w:val="center"/>
        <w:textAlignment w:val="baseline"/>
        <w:rPr>
          <w:b/>
          <w:bCs/>
          <w:color w:val="333333"/>
          <w:bdr w:val="none" w:sz="0" w:space="0" w:color="auto" w:frame="1"/>
        </w:rPr>
      </w:pPr>
      <w:r w:rsidRPr="00FE6D99">
        <w:rPr>
          <w:b/>
          <w:bCs/>
          <w:color w:val="333333"/>
          <w:bdr w:val="none" w:sz="0" w:space="0" w:color="auto" w:frame="1"/>
        </w:rPr>
        <w:t>ПОЛОЖЕННЯ </w:t>
      </w:r>
    </w:p>
    <w:p w:rsidR="00AA5208" w:rsidRPr="00FE6D99" w:rsidRDefault="00AA5208" w:rsidP="00082F0E">
      <w:pPr>
        <w:shd w:val="clear" w:color="auto" w:fill="FFFFFF"/>
        <w:jc w:val="center"/>
        <w:textAlignment w:val="baseline"/>
        <w:rPr>
          <w:color w:val="333333"/>
          <w:lang w:val="uk-UA"/>
        </w:rPr>
      </w:pPr>
      <w:r w:rsidRPr="00FE6D99">
        <w:rPr>
          <w:b/>
          <w:bCs/>
          <w:color w:val="333333"/>
          <w:bdr w:val="none" w:sz="0" w:space="0" w:color="auto" w:frame="1"/>
          <w:lang w:val="uk-UA"/>
        </w:rPr>
        <w:t>про порядок справляння туристичного збору</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082F0E">
      <w:pPr>
        <w:shd w:val="clear" w:color="auto" w:fill="FFFFFF"/>
        <w:jc w:val="both"/>
        <w:textAlignment w:val="baseline"/>
        <w:rPr>
          <w:b/>
          <w:bCs/>
          <w:color w:val="333333"/>
          <w:bdr w:val="none" w:sz="0" w:space="0" w:color="auto" w:frame="1"/>
          <w:lang w:val="uk-UA"/>
        </w:rPr>
      </w:pPr>
      <w:r w:rsidRPr="00FE6D99">
        <w:rPr>
          <w:b/>
          <w:bCs/>
          <w:color w:val="333333"/>
          <w:bdr w:val="none" w:sz="0" w:space="0" w:color="auto" w:frame="1"/>
          <w:lang w:val="uk-UA"/>
        </w:rPr>
        <w:t>1. Загальні положення</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1.1.  Положення про туристичний збір на території Зачепилівської селищної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Зачепилівської селищної ради.</w:t>
      </w:r>
    </w:p>
    <w:p w:rsidR="00AA5208" w:rsidRPr="00FE6D99" w:rsidRDefault="00AA5208" w:rsidP="00082F0E">
      <w:pPr>
        <w:shd w:val="clear" w:color="auto" w:fill="FFFFFF"/>
        <w:ind w:firstLine="708"/>
        <w:jc w:val="both"/>
        <w:textAlignment w:val="baseline"/>
        <w:rPr>
          <w:color w:val="333333"/>
          <w:lang w:val="uk-UA"/>
        </w:rPr>
      </w:pPr>
      <w:r w:rsidRPr="00FE6D99">
        <w:rPr>
          <w:color w:val="333333"/>
          <w:bdr w:val="none" w:sz="0" w:space="0" w:color="auto" w:frame="1"/>
          <w:lang w:val="uk-UA"/>
        </w:rPr>
        <w:t>Це Положення є обов’язковим до виконання юридичними та фізичними особами на території Зачепилівської селищної ради.</w:t>
      </w:r>
    </w:p>
    <w:p w:rsidR="00AA5208" w:rsidRPr="00FE6D99" w:rsidRDefault="00AA5208" w:rsidP="00CE2DFA">
      <w:pPr>
        <w:shd w:val="clear" w:color="auto" w:fill="FFFFFF"/>
        <w:jc w:val="both"/>
        <w:textAlignment w:val="baseline"/>
        <w:rPr>
          <w:color w:val="333333"/>
          <w:lang w:val="uk-UA"/>
        </w:rPr>
      </w:pPr>
      <w:r w:rsidRPr="00FE6D99">
        <w:rPr>
          <w:color w:val="333333"/>
          <w:bdr w:val="none" w:sz="0" w:space="0" w:color="auto" w:frame="1"/>
          <w:lang w:val="uk-UA"/>
        </w:rPr>
        <w:t>1.2. Туристичний збір – це місцевий збір, кошти від якого зараховуються до місцевого бюджету.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1.3.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bookmarkStart w:id="1" w:name="n72"/>
      <w:bookmarkEnd w:id="1"/>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2.</w:t>
      </w:r>
      <w:r w:rsidRPr="00FE6D99">
        <w:rPr>
          <w:color w:val="333333"/>
          <w:bdr w:val="none" w:sz="0" w:space="0" w:color="auto" w:frame="1"/>
          <w:lang w:val="uk-UA"/>
        </w:rPr>
        <w:t> </w:t>
      </w:r>
      <w:r w:rsidRPr="00FE6D99">
        <w:rPr>
          <w:b/>
          <w:bCs/>
          <w:color w:val="333333"/>
          <w:bdr w:val="none" w:sz="0" w:space="0" w:color="auto" w:frame="1"/>
          <w:lang w:val="uk-UA"/>
        </w:rPr>
        <w:t>Платники збору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Зачепилівської селищної ради про встановлення туристичного збору, та тимчасово розміщуються у місцях проживання (ночівлі), визначених </w:t>
      </w:r>
      <w:proofErr w:type="spellStart"/>
      <w:r w:rsidRPr="00FE6D99">
        <w:rPr>
          <w:color w:val="333333"/>
          <w:bdr w:val="none" w:sz="0" w:space="0" w:color="auto" w:frame="1"/>
          <w:lang w:val="uk-UA"/>
        </w:rPr>
        <w:t>підпунком</w:t>
      </w:r>
      <w:proofErr w:type="spellEnd"/>
      <w:r w:rsidRPr="00FE6D99">
        <w:rPr>
          <w:color w:val="333333"/>
          <w:bdr w:val="none" w:sz="0" w:space="0" w:color="auto" w:frame="1"/>
          <w:lang w:val="uk-UA"/>
        </w:rPr>
        <w:t xml:space="preserve"> 5.1 пункту 5 цього Положення.</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2.2. Платниками збору не можуть бути особи, які:</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а) постійно проживають, у тому числі на умовах договорів найму на території Зачепилівської селищної ради;</w:t>
      </w:r>
      <w:bookmarkStart w:id="2" w:name="n11888"/>
      <w:bookmarkEnd w:id="2"/>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AA5208" w:rsidRPr="00FE6D99" w:rsidRDefault="00AA5208" w:rsidP="00082F0E">
      <w:pPr>
        <w:shd w:val="clear" w:color="auto" w:fill="FFFFFF"/>
        <w:jc w:val="both"/>
        <w:textAlignment w:val="baseline"/>
        <w:rPr>
          <w:color w:val="333333"/>
          <w:lang w:val="uk-UA"/>
        </w:rPr>
      </w:pPr>
      <w:bookmarkStart w:id="3" w:name="n11889"/>
      <w:bookmarkEnd w:id="3"/>
      <w:r w:rsidRPr="00FE6D99">
        <w:rPr>
          <w:color w:val="333333"/>
          <w:bdr w:val="none" w:sz="0" w:space="0" w:color="auto" w:frame="1"/>
          <w:lang w:val="uk-UA"/>
        </w:rPr>
        <w:t>в) інваліди, діти-інваліди та особи, що супроводжують інвалідів I групи або дітей-інвалідів (не більше одного супроводжуючого);</w:t>
      </w:r>
    </w:p>
    <w:p w:rsidR="00AA5208" w:rsidRPr="00FE6D99" w:rsidRDefault="00AA5208" w:rsidP="00082F0E">
      <w:pPr>
        <w:shd w:val="clear" w:color="auto" w:fill="FFFFFF"/>
        <w:jc w:val="both"/>
        <w:textAlignment w:val="baseline"/>
        <w:rPr>
          <w:color w:val="333333"/>
          <w:lang w:val="uk-UA"/>
        </w:rPr>
      </w:pPr>
      <w:bookmarkStart w:id="4" w:name="n11890"/>
      <w:bookmarkEnd w:id="4"/>
      <w:r w:rsidRPr="00FE6D99">
        <w:rPr>
          <w:color w:val="333333"/>
          <w:bdr w:val="none" w:sz="0" w:space="0" w:color="auto" w:frame="1"/>
          <w:lang w:val="uk-UA"/>
        </w:rPr>
        <w:t>г) ветерани війни;</w:t>
      </w:r>
    </w:p>
    <w:p w:rsidR="00AA5208" w:rsidRPr="00FE6D99" w:rsidRDefault="00AA5208" w:rsidP="00082F0E">
      <w:pPr>
        <w:shd w:val="clear" w:color="auto" w:fill="FFFFFF"/>
        <w:jc w:val="both"/>
        <w:textAlignment w:val="baseline"/>
        <w:rPr>
          <w:color w:val="333333"/>
          <w:lang w:val="uk-UA"/>
        </w:rPr>
      </w:pPr>
      <w:bookmarkStart w:id="5" w:name="n11891"/>
      <w:bookmarkEnd w:id="5"/>
      <w:r w:rsidRPr="00FE6D99">
        <w:rPr>
          <w:color w:val="333333"/>
          <w:bdr w:val="none" w:sz="0" w:space="0" w:color="auto" w:frame="1"/>
          <w:lang w:val="uk-UA"/>
        </w:rPr>
        <w:t>ґ) учасники ліквідації наслідків аварії на Чорнобильській АЕС;</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A5208" w:rsidRPr="00FE6D99" w:rsidRDefault="00AA5208" w:rsidP="00082F0E">
      <w:pPr>
        <w:shd w:val="clear" w:color="auto" w:fill="FFFFFF"/>
        <w:jc w:val="both"/>
        <w:textAlignment w:val="baseline"/>
        <w:rPr>
          <w:color w:val="333333"/>
          <w:lang w:val="uk-UA"/>
        </w:rPr>
      </w:pPr>
      <w:bookmarkStart w:id="6" w:name="n11893"/>
      <w:bookmarkEnd w:id="6"/>
      <w:r w:rsidRPr="00FE6D99">
        <w:rPr>
          <w:color w:val="333333"/>
          <w:bdr w:val="none" w:sz="0" w:space="0" w:color="auto" w:frame="1"/>
          <w:lang w:val="uk-UA"/>
        </w:rPr>
        <w:t>е) діти віком до 18 років;</w:t>
      </w:r>
    </w:p>
    <w:p w:rsidR="00AA5208" w:rsidRPr="00FE6D99" w:rsidRDefault="00AA5208" w:rsidP="00082F0E">
      <w:pPr>
        <w:shd w:val="clear" w:color="auto" w:fill="FFFFFF"/>
        <w:jc w:val="both"/>
        <w:textAlignment w:val="baseline"/>
        <w:rPr>
          <w:color w:val="333333"/>
          <w:lang w:val="uk-UA"/>
        </w:rPr>
      </w:pPr>
      <w:bookmarkStart w:id="7" w:name="n11894"/>
      <w:bookmarkEnd w:id="7"/>
      <w:r w:rsidRPr="00FE6D99">
        <w:rPr>
          <w:color w:val="333333"/>
          <w:bdr w:val="none" w:sz="0" w:space="0" w:color="auto" w:frame="1"/>
          <w:lang w:val="uk-UA"/>
        </w:rPr>
        <w:t>є) дитячі лікувально-профілактичні, фізкультурно-оздоровчі та санаторно-курортні заклади;</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lastRenderedPageBreak/>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xml:space="preserve">з) 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FE6D99">
        <w:rPr>
          <w:color w:val="333333"/>
          <w:bdr w:val="none" w:sz="0" w:space="0" w:color="auto" w:frame="1"/>
          <w:lang w:val="uk-UA"/>
        </w:rPr>
        <w:t>підпунктом 5.1 пункту 5 цього Положення,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3. Ставка збору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AA5208" w:rsidRPr="00FE6D99" w:rsidRDefault="00AA5208" w:rsidP="00082F0E">
      <w:pPr>
        <w:shd w:val="clear" w:color="auto" w:fill="FFFFFF"/>
        <w:jc w:val="both"/>
        <w:textAlignment w:val="baseline"/>
        <w:rPr>
          <w:b/>
          <w:bCs/>
          <w:color w:val="333333"/>
          <w:bdr w:val="none" w:sz="0" w:space="0" w:color="auto" w:frame="1"/>
          <w:lang w:val="uk-UA"/>
        </w:rPr>
      </w:pP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4. База справляння збору</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r w:rsidRPr="00FE6D99">
        <w:rPr>
          <w:color w:val="333333"/>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w:t>
      </w: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5. Податкові агенти та місця проживання (ночівлі)</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5.1. Справляння збору може здійснюватися з тимчасового розміщення у таких місцях проживання (ночівлі):</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 xml:space="preserve">а) готелі, кемпінги, мотелі, гуртожитки для приїжджих, </w:t>
      </w:r>
      <w:proofErr w:type="spellStart"/>
      <w:r w:rsidRPr="00FE6D99">
        <w:rPr>
          <w:color w:val="333333"/>
          <w:bdr w:val="none" w:sz="0" w:space="0" w:color="auto" w:frame="1"/>
          <w:lang w:val="uk-UA"/>
        </w:rPr>
        <w:t>хостели</w:t>
      </w:r>
      <w:proofErr w:type="spellEnd"/>
      <w:r w:rsidRPr="00FE6D99">
        <w:rPr>
          <w:color w:val="333333"/>
          <w:bdr w:val="none" w:sz="0" w:space="0" w:color="auto" w:frame="1"/>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5.2. Справляння збору може здійснюватися такими податковими агентами:</w:t>
      </w:r>
    </w:p>
    <w:p w:rsidR="00AA5208" w:rsidRPr="00FE6D99" w:rsidRDefault="00AA5208" w:rsidP="00082F0E">
      <w:pPr>
        <w:shd w:val="clear" w:color="auto" w:fill="FFFFFF"/>
        <w:jc w:val="both"/>
        <w:textAlignment w:val="baseline"/>
        <w:rPr>
          <w:color w:val="333333"/>
          <w:lang w:val="uk-UA"/>
        </w:rPr>
      </w:pPr>
      <w:bookmarkStart w:id="8" w:name="n636"/>
      <w:bookmarkEnd w:id="8"/>
      <w:r w:rsidRPr="00FE6D99">
        <w:rPr>
          <w:color w:val="333333"/>
          <w:bdr w:val="none" w:sz="0" w:space="0" w:color="auto" w:frame="1"/>
          <w:lang w:val="uk-UA"/>
        </w:rPr>
        <w:t>а) 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AA5208" w:rsidRPr="00FE6D99" w:rsidRDefault="00AA5208" w:rsidP="00082F0E">
      <w:pPr>
        <w:shd w:val="clear" w:color="auto" w:fill="FFFFFF"/>
        <w:jc w:val="both"/>
        <w:textAlignment w:val="baseline"/>
        <w:rPr>
          <w:color w:val="333333"/>
          <w:lang w:val="uk-UA"/>
        </w:rPr>
      </w:pPr>
      <w:bookmarkStart w:id="9" w:name="n637"/>
      <w:bookmarkEnd w:id="9"/>
      <w:r w:rsidRPr="00FE6D99">
        <w:rPr>
          <w:color w:val="333333"/>
          <w:bdr w:val="none" w:sz="0" w:space="0" w:color="auto" w:frame="1"/>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AA5208" w:rsidRPr="00FE6D99" w:rsidRDefault="00AA5208" w:rsidP="00082F0E">
      <w:pPr>
        <w:shd w:val="clear" w:color="auto" w:fill="FFFFFF"/>
        <w:jc w:val="both"/>
        <w:textAlignment w:val="baseline"/>
        <w:rPr>
          <w:color w:val="333333"/>
          <w:lang w:val="uk-UA"/>
        </w:rPr>
      </w:pPr>
      <w:bookmarkStart w:id="10" w:name="n638"/>
      <w:bookmarkEnd w:id="10"/>
      <w:r w:rsidRPr="00FE6D99">
        <w:rPr>
          <w:color w:val="333333"/>
          <w:bdr w:val="none" w:sz="0" w:space="0" w:color="auto" w:frame="1"/>
          <w:lang w:val="uk-UA"/>
        </w:rPr>
        <w:t xml:space="preserve">в) юридичними особами, які уповноважуються </w:t>
      </w:r>
      <w:proofErr w:type="spellStart"/>
      <w:r w:rsidRPr="00FE6D99">
        <w:rPr>
          <w:color w:val="333333"/>
          <w:bdr w:val="none" w:sz="0" w:space="0" w:color="auto" w:frame="1"/>
          <w:lang w:val="uk-UA"/>
        </w:rPr>
        <w:t>Зачепилівською</w:t>
      </w:r>
      <w:proofErr w:type="spellEnd"/>
      <w:r w:rsidRPr="00FE6D99">
        <w:rPr>
          <w:color w:val="333333"/>
          <w:bdr w:val="none" w:sz="0" w:space="0" w:color="auto" w:frame="1"/>
          <w:lang w:val="uk-UA"/>
        </w:rPr>
        <w:t xml:space="preserve"> селищною радою, справляти збір на умовах договору, укладеного з відповідною радою.</w:t>
      </w:r>
    </w:p>
    <w:p w:rsidR="00AA5208" w:rsidRPr="00FE6D99" w:rsidRDefault="00AA5208" w:rsidP="00082F0E">
      <w:pPr>
        <w:shd w:val="clear" w:color="auto" w:fill="FFFFFF"/>
        <w:jc w:val="both"/>
        <w:textAlignment w:val="baseline"/>
        <w:rPr>
          <w:color w:val="333333"/>
          <w:lang w:val="uk-UA"/>
        </w:rPr>
      </w:pPr>
      <w:bookmarkStart w:id="11" w:name="n639"/>
      <w:bookmarkEnd w:id="11"/>
      <w:r w:rsidRPr="00FE6D99">
        <w:rPr>
          <w:color w:val="333333"/>
          <w:bdr w:val="none" w:sz="0" w:space="0" w:color="auto" w:frame="1"/>
          <w:lang w:val="uk-UA"/>
        </w:rPr>
        <w:t>Перелік податкових агентів та інформація про них визначені в додатку 2.</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082F0E">
      <w:pPr>
        <w:shd w:val="clear" w:color="auto" w:fill="FFFFFF"/>
        <w:jc w:val="both"/>
        <w:textAlignment w:val="baseline"/>
        <w:rPr>
          <w:b/>
          <w:bCs/>
          <w:color w:val="333333"/>
          <w:bdr w:val="none" w:sz="0" w:space="0" w:color="auto" w:frame="1"/>
          <w:lang w:val="uk-UA"/>
        </w:rPr>
      </w:pPr>
      <w:r w:rsidRPr="00FE6D99">
        <w:rPr>
          <w:b/>
          <w:bCs/>
          <w:color w:val="333333"/>
          <w:bdr w:val="none" w:sz="0" w:space="0" w:color="auto" w:frame="1"/>
          <w:lang w:val="uk-UA"/>
        </w:rPr>
        <w:t>6. Особливості справляння збору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Зачепилівської селищної ради.</w:t>
      </w:r>
    </w:p>
    <w:p w:rsidR="00AA5208" w:rsidRPr="00FE6D99" w:rsidRDefault="00AA5208" w:rsidP="00082F0E">
      <w:pPr>
        <w:shd w:val="clear" w:color="auto" w:fill="FFFFFF"/>
        <w:ind w:firstLine="708"/>
        <w:jc w:val="both"/>
        <w:textAlignment w:val="baseline"/>
        <w:rPr>
          <w:color w:val="333333"/>
          <w:lang w:val="uk-UA"/>
        </w:rPr>
      </w:pPr>
      <w:bookmarkStart w:id="12" w:name="n642"/>
      <w:bookmarkEnd w:id="12"/>
      <w:r w:rsidRPr="00FE6D99">
        <w:rPr>
          <w:color w:val="333333"/>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Зачепилівської селищної ради.</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6.3. У разі дострокового залишення особою, яка сплатила туристичний збір, території Зачепилівської селищної ради, сума надмірно сплаченого збору підлягає поверненню такій особі у встановленому Податковим кодексом України порядку.</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082F0E">
      <w:pPr>
        <w:shd w:val="clear" w:color="auto" w:fill="FFFFFF"/>
        <w:jc w:val="both"/>
        <w:textAlignment w:val="baseline"/>
        <w:rPr>
          <w:b/>
          <w:bCs/>
          <w:color w:val="333333"/>
          <w:bdr w:val="none" w:sz="0" w:space="0" w:color="auto" w:frame="1"/>
          <w:lang w:val="uk-UA"/>
        </w:rPr>
      </w:pPr>
      <w:r w:rsidRPr="00FE6D99">
        <w:rPr>
          <w:b/>
          <w:bCs/>
          <w:color w:val="333333"/>
          <w:bdr w:val="none" w:sz="0" w:space="0" w:color="auto" w:frame="1"/>
          <w:lang w:val="uk-UA"/>
        </w:rPr>
        <w:t>7. Порядок сплати збору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або авансовими внесками до 30 числа (включно) кожного місяця (у лютому - до 28 (29) включно) на підставі рішення Зачепилівської селищної ради.</w:t>
      </w:r>
    </w:p>
    <w:p w:rsidR="00AA5208" w:rsidRPr="00FE6D99" w:rsidRDefault="00AA5208" w:rsidP="00082F0E">
      <w:pPr>
        <w:shd w:val="clear" w:color="auto" w:fill="FFFFFF"/>
        <w:ind w:firstLine="708"/>
        <w:jc w:val="both"/>
        <w:textAlignment w:val="baseline"/>
        <w:rPr>
          <w:color w:val="333333"/>
          <w:lang w:val="uk-UA"/>
        </w:rPr>
      </w:pPr>
      <w:bookmarkStart w:id="13" w:name="n648"/>
      <w:bookmarkEnd w:id="13"/>
      <w:r w:rsidRPr="00FE6D99">
        <w:rPr>
          <w:color w:val="333333"/>
          <w:bdr w:val="none" w:sz="0" w:space="0" w:color="auto" w:frame="1"/>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контролюючому органі за місцезнаходженням підрозділу.</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7.3. Базовий податковий (звітний) період дорівнює календарному кварталу.</w:t>
      </w:r>
    </w:p>
    <w:p w:rsidR="00AA5208" w:rsidRPr="00FE6D99" w:rsidRDefault="00AA5208" w:rsidP="00082F0E">
      <w:pPr>
        <w:shd w:val="clear" w:color="auto" w:fill="FFFFFF"/>
        <w:jc w:val="both"/>
        <w:textAlignment w:val="baseline"/>
        <w:rPr>
          <w:b/>
          <w:bCs/>
          <w:color w:val="333333"/>
          <w:bdr w:val="none" w:sz="0" w:space="0" w:color="auto" w:frame="1"/>
          <w:lang w:val="uk-UA"/>
        </w:rPr>
      </w:pPr>
    </w:p>
    <w:p w:rsidR="00AA5208" w:rsidRPr="00FE6D99" w:rsidRDefault="00AA5208" w:rsidP="00082F0E">
      <w:pPr>
        <w:shd w:val="clear" w:color="auto" w:fill="FFFFFF"/>
        <w:jc w:val="both"/>
        <w:textAlignment w:val="baseline"/>
        <w:rPr>
          <w:b/>
          <w:bCs/>
          <w:color w:val="333333"/>
          <w:bdr w:val="none" w:sz="0" w:space="0" w:color="auto" w:frame="1"/>
          <w:lang w:val="uk-UA"/>
        </w:rPr>
      </w:pPr>
      <w:r w:rsidRPr="00FE6D99">
        <w:rPr>
          <w:b/>
          <w:bCs/>
          <w:color w:val="333333"/>
          <w:bdr w:val="none" w:sz="0" w:space="0" w:color="auto" w:frame="1"/>
          <w:lang w:val="uk-UA"/>
        </w:rPr>
        <w:t>8. Контроль</w:t>
      </w:r>
    </w:p>
    <w:p w:rsidR="00AA5208" w:rsidRPr="00FE6D99" w:rsidRDefault="00AA5208" w:rsidP="00082F0E">
      <w:pPr>
        <w:shd w:val="clear" w:color="auto" w:fill="FFFFFF"/>
        <w:jc w:val="both"/>
        <w:textAlignment w:val="baseline"/>
        <w:rPr>
          <w:color w:val="333333"/>
          <w:lang w:val="uk-UA"/>
        </w:rPr>
      </w:pPr>
      <w:r w:rsidRPr="00FE6D99">
        <w:rPr>
          <w:color w:val="333333"/>
          <w:bdr w:val="none" w:sz="0" w:space="0" w:color="auto" w:frame="1"/>
          <w:lang w:val="uk-UA"/>
        </w:rPr>
        <w:t>9.1. Контроль за дотриманням вимог податкового законодавства у частині справляння туристичного збору здійснює Державна податкова служба.</w:t>
      </w:r>
    </w:p>
    <w:p w:rsidR="00AA5208" w:rsidRPr="00FE6D99" w:rsidRDefault="00AA5208" w:rsidP="00082F0E">
      <w:pPr>
        <w:shd w:val="clear" w:color="auto" w:fill="FFFFFF"/>
        <w:spacing w:after="300"/>
        <w:jc w:val="both"/>
        <w:textAlignment w:val="baseline"/>
        <w:rPr>
          <w:color w:val="333333"/>
          <w:lang w:val="uk-UA"/>
        </w:rPr>
      </w:pPr>
      <w:r w:rsidRPr="00FE6D99">
        <w:rPr>
          <w:color w:val="333333"/>
          <w:lang w:val="uk-UA"/>
        </w:rPr>
        <w:t> </w:t>
      </w:r>
    </w:p>
    <w:p w:rsidR="00AA5208" w:rsidRPr="00FE6D99" w:rsidRDefault="00AA5208" w:rsidP="007B2040">
      <w:pPr>
        <w:rPr>
          <w:lang w:val="uk-UA"/>
        </w:rPr>
      </w:pPr>
      <w:r w:rsidRPr="00FE6D99">
        <w:rPr>
          <w:lang w:val="uk-UA"/>
        </w:rPr>
        <w:t>Секретар селищної ради</w:t>
      </w:r>
      <w:r w:rsidRPr="00FE6D99">
        <w:rPr>
          <w:lang w:val="uk-UA"/>
        </w:rPr>
        <w:tab/>
      </w:r>
      <w:r w:rsidRPr="00FE6D99">
        <w:rPr>
          <w:lang w:val="uk-UA"/>
        </w:rPr>
        <w:tab/>
      </w:r>
      <w:r w:rsidRPr="00FE6D99">
        <w:rPr>
          <w:lang w:val="uk-UA"/>
        </w:rPr>
        <w:tab/>
        <w:t xml:space="preserve"> </w:t>
      </w:r>
      <w:r w:rsidRPr="00FE6D99">
        <w:rPr>
          <w:lang w:val="uk-UA"/>
        </w:rPr>
        <w:tab/>
        <w:t xml:space="preserve"> </w:t>
      </w:r>
      <w:r w:rsidR="00BB7B63" w:rsidRPr="005D7E8D">
        <w:t xml:space="preserve">         </w:t>
      </w:r>
      <w:r w:rsidRPr="00FE6D99">
        <w:rPr>
          <w:lang w:val="uk-UA"/>
        </w:rPr>
        <w:t xml:space="preserve">              </w:t>
      </w:r>
      <w:r w:rsidRPr="00FE6D99">
        <w:rPr>
          <w:lang w:val="uk-UA"/>
        </w:rPr>
        <w:tab/>
        <w:t>Світлана БАКА</w:t>
      </w:r>
    </w:p>
    <w:p w:rsidR="00AA5208" w:rsidRPr="00FE6D99" w:rsidRDefault="00AA5208" w:rsidP="007B2040">
      <w:pPr>
        <w:rPr>
          <w:lang w:val="uk-UA"/>
        </w:rPr>
      </w:pPr>
    </w:p>
    <w:p w:rsidR="00AA5208" w:rsidRPr="00FE6D99" w:rsidRDefault="00AA5208" w:rsidP="00082F0E">
      <w:pPr>
        <w:shd w:val="clear" w:color="auto" w:fill="FFFFFF"/>
        <w:ind w:left="4820"/>
        <w:jc w:val="right"/>
        <w:textAlignment w:val="baseline"/>
        <w:rPr>
          <w:color w:val="333333"/>
          <w:bdr w:val="none" w:sz="0" w:space="0" w:color="auto" w:frame="1"/>
          <w:lang w:val="uk-UA"/>
        </w:rPr>
      </w:pPr>
    </w:p>
    <w:p w:rsidR="00AA5208" w:rsidRPr="00FE6D99" w:rsidRDefault="00AA5208" w:rsidP="00082F0E">
      <w:pPr>
        <w:shd w:val="clear" w:color="auto" w:fill="FFFFFF"/>
        <w:ind w:left="4820"/>
        <w:jc w:val="right"/>
        <w:textAlignment w:val="baseline"/>
        <w:rPr>
          <w:color w:val="333333"/>
          <w:bdr w:val="none" w:sz="0" w:space="0" w:color="auto" w:frame="1"/>
        </w:rPr>
      </w:pPr>
    </w:p>
    <w:p w:rsidR="00AA5208" w:rsidRPr="00FE6D99" w:rsidRDefault="00AA5208" w:rsidP="00082F0E">
      <w:pPr>
        <w:shd w:val="clear" w:color="auto" w:fill="FFFFFF"/>
        <w:ind w:left="4820"/>
        <w:jc w:val="right"/>
        <w:textAlignment w:val="baseline"/>
        <w:rPr>
          <w:color w:val="333333"/>
          <w:bdr w:val="none" w:sz="0" w:space="0" w:color="auto" w:frame="1"/>
        </w:rPr>
      </w:pPr>
    </w:p>
    <w:p w:rsidR="00AA5208" w:rsidRPr="00FE6D99" w:rsidRDefault="00AA5208" w:rsidP="00082F0E">
      <w:pPr>
        <w:shd w:val="clear" w:color="auto" w:fill="FFFFFF"/>
        <w:ind w:left="4820"/>
        <w:jc w:val="right"/>
        <w:textAlignment w:val="baseline"/>
        <w:rPr>
          <w:color w:val="333333"/>
          <w:bdr w:val="none" w:sz="0" w:space="0" w:color="auto" w:frame="1"/>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AA5208" w:rsidRPr="00FE6D99" w:rsidRDefault="00AA5208" w:rsidP="0024418B">
      <w:pPr>
        <w:ind w:left="6372"/>
        <w:rPr>
          <w:lang w:val="uk-UA"/>
        </w:rPr>
      </w:pPr>
    </w:p>
    <w:p w:rsidR="00FE6D99" w:rsidRPr="00BB7B63" w:rsidRDefault="00AA5208" w:rsidP="005F744E">
      <w:pPr>
        <w:ind w:left="6372"/>
        <w:rPr>
          <w:sz w:val="22"/>
          <w:szCs w:val="22"/>
        </w:rPr>
      </w:pPr>
      <w:r w:rsidRPr="00FE6D99">
        <w:rPr>
          <w:sz w:val="22"/>
          <w:szCs w:val="22"/>
          <w:lang w:val="uk-UA"/>
        </w:rPr>
        <w:t xml:space="preserve">      Додаток 2 </w:t>
      </w:r>
    </w:p>
    <w:p w:rsidR="00FE6D99" w:rsidRPr="00BB7B63" w:rsidRDefault="00AA5208" w:rsidP="00FE6D99">
      <w:pPr>
        <w:ind w:left="6372"/>
        <w:rPr>
          <w:sz w:val="22"/>
          <w:szCs w:val="22"/>
        </w:rPr>
      </w:pPr>
      <w:r w:rsidRPr="00FE6D99">
        <w:rPr>
          <w:sz w:val="22"/>
          <w:szCs w:val="22"/>
          <w:lang w:val="uk-UA"/>
        </w:rPr>
        <w:t xml:space="preserve">до рішення </w:t>
      </w:r>
      <w:r w:rsidRPr="00FE6D99">
        <w:rPr>
          <w:sz w:val="22"/>
          <w:szCs w:val="22"/>
          <w:lang w:val="en-US"/>
        </w:rPr>
        <w:t>XXIV</w:t>
      </w:r>
      <w:r w:rsidRPr="00FE6D99">
        <w:rPr>
          <w:sz w:val="22"/>
          <w:szCs w:val="22"/>
          <w:lang w:val="uk-UA"/>
        </w:rPr>
        <w:t xml:space="preserve"> сесії </w:t>
      </w:r>
    </w:p>
    <w:p w:rsidR="00FE6D99" w:rsidRPr="00BB7B63" w:rsidRDefault="00AA5208" w:rsidP="00FE6D99">
      <w:pPr>
        <w:ind w:left="6372"/>
        <w:rPr>
          <w:sz w:val="22"/>
          <w:szCs w:val="22"/>
        </w:rPr>
      </w:pPr>
      <w:r w:rsidRPr="00FE6D99">
        <w:rPr>
          <w:sz w:val="22"/>
          <w:szCs w:val="22"/>
          <w:lang w:val="en-US"/>
        </w:rPr>
        <w:t>VIII</w:t>
      </w:r>
      <w:r w:rsidRPr="00FE6D99">
        <w:rPr>
          <w:sz w:val="22"/>
          <w:szCs w:val="22"/>
        </w:rPr>
        <w:t xml:space="preserve"> </w:t>
      </w:r>
      <w:r w:rsidRPr="00FE6D99">
        <w:rPr>
          <w:sz w:val="22"/>
          <w:szCs w:val="22"/>
          <w:lang w:val="uk-UA"/>
        </w:rPr>
        <w:t>с</w:t>
      </w:r>
      <w:proofErr w:type="spellStart"/>
      <w:r w:rsidRPr="00FE6D99">
        <w:rPr>
          <w:sz w:val="22"/>
          <w:szCs w:val="22"/>
        </w:rPr>
        <w:t>кликання</w:t>
      </w:r>
      <w:proofErr w:type="spellEnd"/>
      <w:r w:rsidR="00FE6D99" w:rsidRPr="00FE6D99">
        <w:rPr>
          <w:sz w:val="22"/>
          <w:szCs w:val="22"/>
        </w:rPr>
        <w:t xml:space="preserve"> </w:t>
      </w:r>
      <w:r w:rsidRPr="00FE6D99">
        <w:rPr>
          <w:sz w:val="22"/>
          <w:szCs w:val="22"/>
          <w:lang w:val="uk-UA"/>
        </w:rPr>
        <w:t>№3767</w:t>
      </w:r>
    </w:p>
    <w:p w:rsidR="00AA5208" w:rsidRPr="00FE6D99" w:rsidRDefault="00AA5208" w:rsidP="00FE6D99">
      <w:pPr>
        <w:ind w:left="6372"/>
        <w:rPr>
          <w:sz w:val="22"/>
          <w:szCs w:val="22"/>
          <w:lang w:val="uk-UA"/>
        </w:rPr>
      </w:pPr>
      <w:r w:rsidRPr="00FE6D99">
        <w:rPr>
          <w:sz w:val="22"/>
          <w:szCs w:val="22"/>
          <w:lang w:val="uk-UA"/>
        </w:rPr>
        <w:t xml:space="preserve"> від 13.06.2022 року</w:t>
      </w:r>
    </w:p>
    <w:p w:rsidR="00AA5208" w:rsidRPr="00FE6D99" w:rsidRDefault="00AA5208" w:rsidP="0024418B">
      <w:pPr>
        <w:shd w:val="clear" w:color="auto" w:fill="FFFFFF"/>
        <w:spacing w:after="300"/>
        <w:ind w:left="6372"/>
        <w:jc w:val="center"/>
        <w:textAlignment w:val="baseline"/>
        <w:rPr>
          <w:color w:val="333333"/>
          <w:sz w:val="22"/>
          <w:szCs w:val="22"/>
          <w:lang w:val="uk-UA"/>
        </w:rPr>
      </w:pPr>
    </w:p>
    <w:p w:rsidR="00AA5208" w:rsidRPr="00FE6D99" w:rsidRDefault="00AA5208" w:rsidP="00082F0E">
      <w:pPr>
        <w:shd w:val="clear" w:color="auto" w:fill="FFFFFF"/>
        <w:jc w:val="center"/>
        <w:textAlignment w:val="baseline"/>
        <w:rPr>
          <w:b/>
          <w:bCs/>
          <w:color w:val="333333"/>
          <w:bdr w:val="none" w:sz="0" w:space="0" w:color="auto" w:frame="1"/>
          <w:lang w:val="uk-UA"/>
        </w:rPr>
      </w:pPr>
      <w:r w:rsidRPr="00FE6D99">
        <w:rPr>
          <w:b/>
          <w:bCs/>
          <w:color w:val="333333"/>
          <w:bdr w:val="none" w:sz="0" w:space="0" w:color="auto" w:frame="1"/>
          <w:lang w:val="uk-UA"/>
        </w:rPr>
        <w:t>Перелік податкових агентів щодо справляння туристичного збору</w:t>
      </w:r>
    </w:p>
    <w:p w:rsidR="00AA5208" w:rsidRPr="00FE6D99" w:rsidRDefault="00AA5208" w:rsidP="00082F0E">
      <w:pPr>
        <w:shd w:val="clear" w:color="auto" w:fill="FFFFFF"/>
        <w:jc w:val="center"/>
        <w:textAlignment w:val="baseline"/>
        <w:rPr>
          <w:color w:val="333333"/>
          <w:lang w:val="uk-UA"/>
        </w:rPr>
      </w:pPr>
    </w:p>
    <w:tbl>
      <w:tblPr>
        <w:tblW w:w="8639" w:type="dxa"/>
        <w:tblLayout w:type="fixed"/>
        <w:tblCellMar>
          <w:left w:w="0" w:type="dxa"/>
          <w:right w:w="0" w:type="dxa"/>
        </w:tblCellMar>
        <w:tblLook w:val="00A0" w:firstRow="1" w:lastRow="0" w:firstColumn="1" w:lastColumn="0" w:noHBand="0" w:noVBand="0"/>
      </w:tblPr>
      <w:tblGrid>
        <w:gridCol w:w="701"/>
        <w:gridCol w:w="3402"/>
        <w:gridCol w:w="1559"/>
        <w:gridCol w:w="2977"/>
      </w:tblGrid>
      <w:tr w:rsidR="00AA5208" w:rsidRPr="00FE6D99"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A5208" w:rsidRPr="00FE6D99" w:rsidRDefault="00AA5208" w:rsidP="00B477E8">
            <w:pPr>
              <w:jc w:val="both"/>
              <w:textAlignment w:val="baseline"/>
              <w:rPr>
                <w:b/>
                <w:bCs/>
                <w:color w:val="383838"/>
                <w:lang w:val="uk-UA"/>
              </w:rPr>
            </w:pPr>
            <w:r w:rsidRPr="00FE6D99">
              <w:rPr>
                <w:b/>
                <w:bCs/>
                <w:color w:val="38383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A5208" w:rsidRPr="00FE6D99" w:rsidRDefault="00AA5208" w:rsidP="00B477E8">
            <w:pPr>
              <w:jc w:val="both"/>
              <w:textAlignment w:val="baseline"/>
              <w:rPr>
                <w:b/>
                <w:bCs/>
                <w:color w:val="383838"/>
                <w:lang w:val="uk-UA"/>
              </w:rPr>
            </w:pPr>
            <w:r w:rsidRPr="00FE6D99">
              <w:rPr>
                <w:b/>
                <w:bCs/>
                <w:color w:val="38383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A5208" w:rsidRPr="00FE6D99" w:rsidRDefault="00AA5208" w:rsidP="00B477E8">
            <w:pPr>
              <w:jc w:val="both"/>
              <w:textAlignment w:val="baseline"/>
              <w:rPr>
                <w:b/>
                <w:bCs/>
                <w:color w:val="383838"/>
                <w:lang w:val="uk-UA"/>
              </w:rPr>
            </w:pPr>
            <w:r w:rsidRPr="00FE6D99">
              <w:rPr>
                <w:b/>
                <w:bCs/>
                <w:color w:val="38383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rsidR="00AA5208" w:rsidRPr="00FE6D99" w:rsidRDefault="00AA5208" w:rsidP="00B477E8">
            <w:pPr>
              <w:jc w:val="both"/>
              <w:textAlignment w:val="baseline"/>
              <w:rPr>
                <w:b/>
                <w:bCs/>
                <w:color w:val="383838"/>
                <w:lang w:val="uk-UA"/>
              </w:rPr>
            </w:pPr>
            <w:r w:rsidRPr="00FE6D99">
              <w:rPr>
                <w:b/>
                <w:bCs/>
                <w:color w:val="383838"/>
                <w:bdr w:val="none" w:sz="0" w:space="0" w:color="auto" w:frame="1"/>
                <w:lang w:val="uk-UA"/>
              </w:rPr>
              <w:t>Місце знаходження</w:t>
            </w:r>
          </w:p>
        </w:tc>
      </w:tr>
      <w:tr w:rsidR="00AA5208" w:rsidRPr="00FE6D99"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A5208" w:rsidRPr="00FE6D99" w:rsidRDefault="00AA5208" w:rsidP="00B477E8">
            <w:pPr>
              <w:jc w:val="both"/>
              <w:textAlignment w:val="baseline"/>
              <w:rPr>
                <w:lang w:val="uk-UA"/>
              </w:rPr>
            </w:pPr>
            <w:r w:rsidRPr="00FE6D99">
              <w:rPr>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A5208" w:rsidRPr="00FE6D99" w:rsidRDefault="00AA5208" w:rsidP="00B477E8">
            <w:pPr>
              <w:jc w:val="both"/>
              <w:textAlignment w:val="baseline"/>
              <w:rPr>
                <w:lang w:val="uk-UA"/>
              </w:rPr>
            </w:pPr>
            <w:r w:rsidRPr="00FE6D99">
              <w:rPr>
                <w:bdr w:val="none" w:sz="0" w:space="0" w:color="auto" w:frame="1"/>
                <w:lang w:val="uk-UA"/>
              </w:rPr>
              <w:t xml:space="preserve">ФОП 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A5208" w:rsidRPr="00FE6D99" w:rsidRDefault="00AA5208" w:rsidP="00B477E8">
            <w:pPr>
              <w:jc w:val="both"/>
              <w:textAlignment w:val="baseline"/>
              <w:rPr>
                <w:lang w:val="uk-UA"/>
              </w:rPr>
            </w:pPr>
            <w:r w:rsidRPr="00FE6D99">
              <w:rPr>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rsidR="00AA5208" w:rsidRPr="00FE6D99" w:rsidRDefault="00AA5208" w:rsidP="00B477E8">
            <w:pPr>
              <w:jc w:val="both"/>
              <w:textAlignment w:val="baseline"/>
              <w:rPr>
                <w:bdr w:val="none" w:sz="0" w:space="0" w:color="auto" w:frame="1"/>
                <w:lang w:val="uk-UA"/>
              </w:rPr>
            </w:pPr>
            <w:r w:rsidRPr="00FE6D99">
              <w:rPr>
                <w:bdr w:val="none" w:sz="0" w:space="0" w:color="auto" w:frame="1"/>
                <w:lang w:val="uk-UA"/>
              </w:rPr>
              <w:t xml:space="preserve">вул. Степова, 2            с. </w:t>
            </w:r>
            <w:proofErr w:type="spellStart"/>
            <w:r w:rsidRPr="00FE6D99">
              <w:rPr>
                <w:bdr w:val="none" w:sz="0" w:space="0" w:color="auto" w:frame="1"/>
                <w:lang w:val="uk-UA"/>
              </w:rPr>
              <w:t>Бердянка</w:t>
            </w:r>
            <w:proofErr w:type="spellEnd"/>
            <w:r w:rsidRPr="00FE6D99">
              <w:rPr>
                <w:bdr w:val="none" w:sz="0" w:space="0" w:color="auto" w:frame="1"/>
                <w:lang w:val="uk-UA"/>
              </w:rPr>
              <w:t xml:space="preserve"> </w:t>
            </w:r>
          </w:p>
          <w:p w:rsidR="00AA5208" w:rsidRPr="00FE6D99" w:rsidRDefault="00AA5208" w:rsidP="00B477E8">
            <w:pPr>
              <w:jc w:val="both"/>
              <w:textAlignment w:val="baseline"/>
              <w:rPr>
                <w:lang w:val="uk-UA"/>
              </w:rPr>
            </w:pPr>
            <w:r w:rsidRPr="00FE6D99">
              <w:rPr>
                <w:bdr w:val="none" w:sz="0" w:space="0" w:color="auto" w:frame="1"/>
                <w:lang w:val="uk-UA"/>
              </w:rPr>
              <w:t>Зачепилівський район</w:t>
            </w:r>
          </w:p>
        </w:tc>
      </w:tr>
    </w:tbl>
    <w:p w:rsidR="00AA5208" w:rsidRPr="00FE6D99" w:rsidRDefault="00AA5208" w:rsidP="00082F0E">
      <w:pPr>
        <w:shd w:val="clear" w:color="auto" w:fill="FFFFFF"/>
        <w:jc w:val="both"/>
        <w:textAlignment w:val="baseline"/>
        <w:rPr>
          <w:b/>
          <w:bCs/>
          <w:color w:val="333333"/>
          <w:bdr w:val="none" w:sz="0" w:space="0" w:color="auto" w:frame="1"/>
          <w:lang w:val="uk-UA"/>
        </w:rPr>
      </w:pPr>
    </w:p>
    <w:p w:rsidR="00AA5208" w:rsidRPr="00FE6D99" w:rsidRDefault="00AA5208" w:rsidP="00082F0E">
      <w:pPr>
        <w:shd w:val="clear" w:color="auto" w:fill="FFFFFF"/>
        <w:jc w:val="both"/>
        <w:textAlignment w:val="baseline"/>
        <w:rPr>
          <w:color w:val="333333"/>
          <w:lang w:val="uk-UA"/>
        </w:rPr>
      </w:pPr>
      <w:r w:rsidRPr="00FE6D99">
        <w:rPr>
          <w:b/>
          <w:bCs/>
          <w:color w:val="333333"/>
          <w:bdr w:val="none" w:sz="0" w:space="0" w:color="auto" w:frame="1"/>
          <w:lang w:val="uk-UA"/>
        </w:rPr>
        <w:t>* Перелік визначає податкових агентів для розрахунку річної прогнозної суми збору; цей Перелік не забороняє сплати збору до бюджету Зачепилівської селищної ради іншим податковим агентам до їх включення у перелік.</w:t>
      </w:r>
    </w:p>
    <w:p w:rsidR="00AA5208" w:rsidRPr="00FE6D99" w:rsidRDefault="00AA5208" w:rsidP="00082F0E">
      <w:pPr>
        <w:rPr>
          <w:lang w:val="uk-UA"/>
        </w:rPr>
      </w:pPr>
    </w:p>
    <w:p w:rsidR="00AA5208" w:rsidRPr="00FE6D99" w:rsidRDefault="00AA5208" w:rsidP="00082F0E">
      <w:pPr>
        <w:rPr>
          <w:lang w:val="uk-UA"/>
        </w:rPr>
      </w:pPr>
    </w:p>
    <w:p w:rsidR="00AA5208" w:rsidRPr="00FE6D99" w:rsidRDefault="00AA5208" w:rsidP="00082F0E">
      <w:pPr>
        <w:rPr>
          <w:lang w:val="uk-UA"/>
        </w:rPr>
      </w:pPr>
    </w:p>
    <w:p w:rsidR="00AA5208" w:rsidRPr="00FE6D99" w:rsidRDefault="00AA5208" w:rsidP="007B2040">
      <w:pPr>
        <w:rPr>
          <w:lang w:val="uk-UA"/>
        </w:rPr>
      </w:pPr>
      <w:r w:rsidRPr="00FE6D99">
        <w:rPr>
          <w:lang w:val="uk-UA"/>
        </w:rPr>
        <w:t>Секретар селищної ради</w:t>
      </w:r>
      <w:r w:rsidRPr="00FE6D99">
        <w:rPr>
          <w:lang w:val="uk-UA"/>
        </w:rPr>
        <w:tab/>
      </w:r>
      <w:r w:rsidRPr="00FE6D99">
        <w:rPr>
          <w:lang w:val="uk-UA"/>
        </w:rPr>
        <w:tab/>
      </w:r>
      <w:r w:rsidRPr="00FE6D99">
        <w:rPr>
          <w:lang w:val="uk-UA"/>
        </w:rPr>
        <w:tab/>
      </w:r>
      <w:r w:rsidRPr="00FE6D99">
        <w:rPr>
          <w:lang w:val="uk-UA"/>
        </w:rPr>
        <w:tab/>
        <w:t xml:space="preserve"> </w:t>
      </w:r>
      <w:r w:rsidRPr="00FE6D99">
        <w:rPr>
          <w:lang w:val="uk-UA"/>
        </w:rPr>
        <w:tab/>
        <w:t xml:space="preserve">         </w:t>
      </w:r>
      <w:r w:rsidRPr="00FE6D99">
        <w:rPr>
          <w:lang w:val="uk-UA"/>
        </w:rPr>
        <w:tab/>
        <w:t>Світлана БАКА</w:t>
      </w:r>
    </w:p>
    <w:p w:rsidR="00AA5208" w:rsidRPr="00FE6D99" w:rsidRDefault="00AA5208" w:rsidP="007B2040">
      <w:pPr>
        <w:rPr>
          <w:lang w:val="uk-UA"/>
        </w:rPr>
      </w:pPr>
    </w:p>
    <w:p w:rsidR="00AA5208" w:rsidRPr="00FE6D99" w:rsidRDefault="00AA5208" w:rsidP="00082F0E">
      <w:pPr>
        <w:rPr>
          <w:lang w:val="uk-UA"/>
        </w:rPr>
      </w:pPr>
    </w:p>
    <w:sectPr w:rsidR="00AA5208" w:rsidRPr="00FE6D99" w:rsidSect="00E372A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15:restartNumberingAfterBreak="0">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DE4"/>
    <w:rsid w:val="00025E1E"/>
    <w:rsid w:val="00033674"/>
    <w:rsid w:val="000428B7"/>
    <w:rsid w:val="00057D24"/>
    <w:rsid w:val="00064E90"/>
    <w:rsid w:val="0006617D"/>
    <w:rsid w:val="00066283"/>
    <w:rsid w:val="00067300"/>
    <w:rsid w:val="00082F0E"/>
    <w:rsid w:val="00086BFD"/>
    <w:rsid w:val="00094204"/>
    <w:rsid w:val="000A0556"/>
    <w:rsid w:val="000A207A"/>
    <w:rsid w:val="000B3938"/>
    <w:rsid w:val="000C5304"/>
    <w:rsid w:val="000F567D"/>
    <w:rsid w:val="00141A41"/>
    <w:rsid w:val="001548E1"/>
    <w:rsid w:val="00162A94"/>
    <w:rsid w:val="0016381C"/>
    <w:rsid w:val="00163AC9"/>
    <w:rsid w:val="00185820"/>
    <w:rsid w:val="0019769D"/>
    <w:rsid w:val="001C0F12"/>
    <w:rsid w:val="001E19D8"/>
    <w:rsid w:val="001E5810"/>
    <w:rsid w:val="002158B1"/>
    <w:rsid w:val="0024418B"/>
    <w:rsid w:val="0025130C"/>
    <w:rsid w:val="00262912"/>
    <w:rsid w:val="0027797B"/>
    <w:rsid w:val="00282288"/>
    <w:rsid w:val="00287B85"/>
    <w:rsid w:val="002979F7"/>
    <w:rsid w:val="002C183E"/>
    <w:rsid w:val="002C5DB6"/>
    <w:rsid w:val="002D6165"/>
    <w:rsid w:val="002E0615"/>
    <w:rsid w:val="002E54F8"/>
    <w:rsid w:val="002E5A70"/>
    <w:rsid w:val="002F525B"/>
    <w:rsid w:val="00302007"/>
    <w:rsid w:val="00340BE5"/>
    <w:rsid w:val="00356426"/>
    <w:rsid w:val="00376C0A"/>
    <w:rsid w:val="00377CA2"/>
    <w:rsid w:val="00386C66"/>
    <w:rsid w:val="00392FBD"/>
    <w:rsid w:val="003B30DD"/>
    <w:rsid w:val="003C19DA"/>
    <w:rsid w:val="003C5FE2"/>
    <w:rsid w:val="003E22DF"/>
    <w:rsid w:val="003F2BE1"/>
    <w:rsid w:val="004232A3"/>
    <w:rsid w:val="00424256"/>
    <w:rsid w:val="00430E36"/>
    <w:rsid w:val="00453CF5"/>
    <w:rsid w:val="004645B4"/>
    <w:rsid w:val="004977D0"/>
    <w:rsid w:val="004A2767"/>
    <w:rsid w:val="004A6AB5"/>
    <w:rsid w:val="004C09B5"/>
    <w:rsid w:val="004E1537"/>
    <w:rsid w:val="004E6B98"/>
    <w:rsid w:val="004E782B"/>
    <w:rsid w:val="005216ED"/>
    <w:rsid w:val="00523067"/>
    <w:rsid w:val="005435A5"/>
    <w:rsid w:val="00546028"/>
    <w:rsid w:val="00555C40"/>
    <w:rsid w:val="00561AFC"/>
    <w:rsid w:val="005713C0"/>
    <w:rsid w:val="00571CAD"/>
    <w:rsid w:val="00583F89"/>
    <w:rsid w:val="005861E2"/>
    <w:rsid w:val="00594845"/>
    <w:rsid w:val="00596F39"/>
    <w:rsid w:val="005C4A2F"/>
    <w:rsid w:val="005C5C1E"/>
    <w:rsid w:val="005D1F90"/>
    <w:rsid w:val="005D7E8D"/>
    <w:rsid w:val="005F3E08"/>
    <w:rsid w:val="005F744E"/>
    <w:rsid w:val="0061217A"/>
    <w:rsid w:val="0061562F"/>
    <w:rsid w:val="00627F63"/>
    <w:rsid w:val="006568D4"/>
    <w:rsid w:val="00660DE7"/>
    <w:rsid w:val="00665D40"/>
    <w:rsid w:val="00693CEA"/>
    <w:rsid w:val="006A2504"/>
    <w:rsid w:val="006B7727"/>
    <w:rsid w:val="006C0081"/>
    <w:rsid w:val="006D040F"/>
    <w:rsid w:val="006D5FC2"/>
    <w:rsid w:val="006F4A0D"/>
    <w:rsid w:val="00706415"/>
    <w:rsid w:val="00713D60"/>
    <w:rsid w:val="007165F9"/>
    <w:rsid w:val="007502CF"/>
    <w:rsid w:val="0075110F"/>
    <w:rsid w:val="00762DBE"/>
    <w:rsid w:val="00765267"/>
    <w:rsid w:val="00777236"/>
    <w:rsid w:val="0079471B"/>
    <w:rsid w:val="007B0A79"/>
    <w:rsid w:val="007B2040"/>
    <w:rsid w:val="007B5A0C"/>
    <w:rsid w:val="007C3699"/>
    <w:rsid w:val="007C405B"/>
    <w:rsid w:val="007E2615"/>
    <w:rsid w:val="007E5AF7"/>
    <w:rsid w:val="007E771A"/>
    <w:rsid w:val="00801111"/>
    <w:rsid w:val="008103BE"/>
    <w:rsid w:val="00820156"/>
    <w:rsid w:val="00824865"/>
    <w:rsid w:val="00840057"/>
    <w:rsid w:val="008672A5"/>
    <w:rsid w:val="008A52FE"/>
    <w:rsid w:val="008A54E4"/>
    <w:rsid w:val="008A5BCF"/>
    <w:rsid w:val="008B1D2C"/>
    <w:rsid w:val="008C2622"/>
    <w:rsid w:val="008C30A0"/>
    <w:rsid w:val="008C6D71"/>
    <w:rsid w:val="008C781D"/>
    <w:rsid w:val="008D10D6"/>
    <w:rsid w:val="008E3EBA"/>
    <w:rsid w:val="008F66A4"/>
    <w:rsid w:val="00902E3D"/>
    <w:rsid w:val="0090348F"/>
    <w:rsid w:val="00916154"/>
    <w:rsid w:val="009218D4"/>
    <w:rsid w:val="009348E8"/>
    <w:rsid w:val="00942D20"/>
    <w:rsid w:val="00956CAF"/>
    <w:rsid w:val="00974E11"/>
    <w:rsid w:val="009814F3"/>
    <w:rsid w:val="00982229"/>
    <w:rsid w:val="00984CF3"/>
    <w:rsid w:val="009B01B6"/>
    <w:rsid w:val="009B1E83"/>
    <w:rsid w:val="009B5B58"/>
    <w:rsid w:val="009D1535"/>
    <w:rsid w:val="009E7935"/>
    <w:rsid w:val="009F63E1"/>
    <w:rsid w:val="00A11E89"/>
    <w:rsid w:val="00A23225"/>
    <w:rsid w:val="00A34CB8"/>
    <w:rsid w:val="00A3707F"/>
    <w:rsid w:val="00A47E9C"/>
    <w:rsid w:val="00A617F3"/>
    <w:rsid w:val="00A64E13"/>
    <w:rsid w:val="00A717AE"/>
    <w:rsid w:val="00AA51E1"/>
    <w:rsid w:val="00AA5208"/>
    <w:rsid w:val="00AB66B4"/>
    <w:rsid w:val="00AC0CA5"/>
    <w:rsid w:val="00AE53CA"/>
    <w:rsid w:val="00AE57FD"/>
    <w:rsid w:val="00B15F06"/>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B7B63"/>
    <w:rsid w:val="00BD25D4"/>
    <w:rsid w:val="00BE7011"/>
    <w:rsid w:val="00BF0C4E"/>
    <w:rsid w:val="00BF7FDA"/>
    <w:rsid w:val="00C04DFF"/>
    <w:rsid w:val="00C06F12"/>
    <w:rsid w:val="00C30874"/>
    <w:rsid w:val="00C34B95"/>
    <w:rsid w:val="00C544F6"/>
    <w:rsid w:val="00C56EB3"/>
    <w:rsid w:val="00C62DE4"/>
    <w:rsid w:val="00C7767E"/>
    <w:rsid w:val="00C82824"/>
    <w:rsid w:val="00CE1AD6"/>
    <w:rsid w:val="00CE2DFA"/>
    <w:rsid w:val="00CF2431"/>
    <w:rsid w:val="00CF29C5"/>
    <w:rsid w:val="00CF79C9"/>
    <w:rsid w:val="00D22407"/>
    <w:rsid w:val="00D2405D"/>
    <w:rsid w:val="00D33015"/>
    <w:rsid w:val="00D37A5F"/>
    <w:rsid w:val="00D41F8A"/>
    <w:rsid w:val="00D424B9"/>
    <w:rsid w:val="00D453A2"/>
    <w:rsid w:val="00D45D45"/>
    <w:rsid w:val="00D52339"/>
    <w:rsid w:val="00D93FC5"/>
    <w:rsid w:val="00D95CA6"/>
    <w:rsid w:val="00DA0276"/>
    <w:rsid w:val="00DB5C9F"/>
    <w:rsid w:val="00DD796A"/>
    <w:rsid w:val="00DE0B5B"/>
    <w:rsid w:val="00DF1676"/>
    <w:rsid w:val="00DF2379"/>
    <w:rsid w:val="00DF7220"/>
    <w:rsid w:val="00E00742"/>
    <w:rsid w:val="00E0574F"/>
    <w:rsid w:val="00E178F2"/>
    <w:rsid w:val="00E27D81"/>
    <w:rsid w:val="00E32B55"/>
    <w:rsid w:val="00E372AF"/>
    <w:rsid w:val="00E428A0"/>
    <w:rsid w:val="00E4378B"/>
    <w:rsid w:val="00E624D4"/>
    <w:rsid w:val="00E94AF6"/>
    <w:rsid w:val="00E96550"/>
    <w:rsid w:val="00EA5341"/>
    <w:rsid w:val="00EB7CDC"/>
    <w:rsid w:val="00EE2243"/>
    <w:rsid w:val="00EF77D0"/>
    <w:rsid w:val="00F0427E"/>
    <w:rsid w:val="00F22A63"/>
    <w:rsid w:val="00F23172"/>
    <w:rsid w:val="00F23E53"/>
    <w:rsid w:val="00F31F94"/>
    <w:rsid w:val="00F3535D"/>
    <w:rsid w:val="00F47C75"/>
    <w:rsid w:val="00F506F0"/>
    <w:rsid w:val="00F52B70"/>
    <w:rsid w:val="00F57CE9"/>
    <w:rsid w:val="00F7525F"/>
    <w:rsid w:val="00F80BAE"/>
    <w:rsid w:val="00F873FF"/>
    <w:rsid w:val="00FB3324"/>
    <w:rsid w:val="00FB3B14"/>
    <w:rsid w:val="00FD2225"/>
    <w:rsid w:val="00FD4947"/>
    <w:rsid w:val="00FE5769"/>
    <w:rsid w:val="00FE6D99"/>
    <w:rsid w:val="00FF2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8A920E-7071-41A6-B5BE-118779C04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415"/>
    <w:rPr>
      <w:rFonts w:ascii="Times New Roman" w:eastAsia="Times New Roman" w:hAnsi="Times New Roman"/>
      <w:sz w:val="24"/>
      <w:szCs w:val="24"/>
    </w:rPr>
  </w:style>
  <w:style w:type="paragraph" w:styleId="1">
    <w:name w:val="heading 1"/>
    <w:basedOn w:val="a"/>
    <w:next w:val="a"/>
    <w:link w:val="10"/>
    <w:uiPriority w:val="99"/>
    <w:qFormat/>
    <w:rsid w:val="0090348F"/>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706415"/>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9034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348F"/>
    <w:rPr>
      <w:rFonts w:ascii="Cambria" w:hAnsi="Cambria" w:cs="Times New Roman"/>
      <w:b/>
      <w:bCs/>
      <w:color w:val="365F91"/>
      <w:sz w:val="28"/>
      <w:szCs w:val="28"/>
      <w:lang w:eastAsia="ru-RU"/>
    </w:rPr>
  </w:style>
  <w:style w:type="character" w:customStyle="1" w:styleId="50">
    <w:name w:val="Заголовок 5 Знак"/>
    <w:link w:val="5"/>
    <w:uiPriority w:val="99"/>
    <w:locked/>
    <w:rsid w:val="00706415"/>
    <w:rPr>
      <w:rFonts w:ascii="Calibri" w:hAnsi="Calibri" w:cs="Times New Roman"/>
      <w:b/>
      <w:bCs/>
      <w:i/>
      <w:iCs/>
      <w:sz w:val="26"/>
      <w:szCs w:val="26"/>
      <w:lang w:eastAsia="ru-RU"/>
    </w:rPr>
  </w:style>
  <w:style w:type="character" w:customStyle="1" w:styleId="70">
    <w:name w:val="Заголовок 7 Знак"/>
    <w:link w:val="7"/>
    <w:uiPriority w:val="99"/>
    <w:locked/>
    <w:rsid w:val="0090348F"/>
    <w:rPr>
      <w:rFonts w:ascii="Calibri" w:hAnsi="Calibri" w:cs="Times New Roman"/>
      <w:sz w:val="24"/>
      <w:szCs w:val="24"/>
      <w:lang w:eastAsia="ru-RU"/>
    </w:rPr>
  </w:style>
  <w:style w:type="paragraph" w:styleId="a3">
    <w:name w:val="Normal (Web)"/>
    <w:basedOn w:val="a"/>
    <w:uiPriority w:val="99"/>
    <w:semiHidden/>
    <w:rsid w:val="00706415"/>
    <w:pPr>
      <w:spacing w:before="100" w:beforeAutospacing="1" w:after="100" w:afterAutospacing="1"/>
    </w:pPr>
  </w:style>
  <w:style w:type="paragraph" w:styleId="a4">
    <w:name w:val="Body Text"/>
    <w:basedOn w:val="a"/>
    <w:link w:val="a5"/>
    <w:uiPriority w:val="99"/>
    <w:semiHidden/>
    <w:rsid w:val="00706415"/>
    <w:rPr>
      <w:szCs w:val="20"/>
      <w:lang w:val="en-US"/>
    </w:rPr>
  </w:style>
  <w:style w:type="character" w:customStyle="1" w:styleId="a5">
    <w:name w:val="Основной текст Знак"/>
    <w:link w:val="a4"/>
    <w:uiPriority w:val="99"/>
    <w:semiHidden/>
    <w:locked/>
    <w:rsid w:val="00706415"/>
    <w:rPr>
      <w:rFonts w:ascii="Times New Roman" w:hAnsi="Times New Roman" w:cs="Times New Roman"/>
      <w:sz w:val="20"/>
      <w:szCs w:val="20"/>
      <w:lang w:val="en-US" w:eastAsia="ru-RU"/>
    </w:rPr>
  </w:style>
  <w:style w:type="paragraph" w:styleId="2">
    <w:name w:val="Body Text Indent 2"/>
    <w:basedOn w:val="a"/>
    <w:link w:val="20"/>
    <w:uiPriority w:val="99"/>
    <w:rsid w:val="00706415"/>
    <w:pPr>
      <w:spacing w:after="120" w:line="480" w:lineRule="auto"/>
      <w:ind w:left="283"/>
    </w:pPr>
  </w:style>
  <w:style w:type="character" w:customStyle="1" w:styleId="20">
    <w:name w:val="Основной текст с отступом 2 Знак"/>
    <w:link w:val="2"/>
    <w:uiPriority w:val="99"/>
    <w:locked/>
    <w:rsid w:val="00706415"/>
    <w:rPr>
      <w:rFonts w:ascii="Times New Roman" w:hAnsi="Times New Roman" w:cs="Times New Roman"/>
      <w:sz w:val="24"/>
      <w:szCs w:val="24"/>
      <w:lang w:eastAsia="ru-RU"/>
    </w:rPr>
  </w:style>
  <w:style w:type="character" w:styleId="a6">
    <w:name w:val="Strong"/>
    <w:uiPriority w:val="99"/>
    <w:qFormat/>
    <w:rsid w:val="00706415"/>
    <w:rPr>
      <w:rFonts w:cs="Times New Roman"/>
      <w:b/>
      <w:bCs/>
    </w:rPr>
  </w:style>
  <w:style w:type="paragraph" w:styleId="a7">
    <w:name w:val="Balloon Text"/>
    <w:basedOn w:val="a"/>
    <w:link w:val="a8"/>
    <w:uiPriority w:val="99"/>
    <w:semiHidden/>
    <w:rsid w:val="0090348F"/>
    <w:rPr>
      <w:rFonts w:ascii="Tahoma" w:hAnsi="Tahoma" w:cs="Tahoma"/>
      <w:sz w:val="16"/>
      <w:szCs w:val="16"/>
    </w:rPr>
  </w:style>
  <w:style w:type="character" w:customStyle="1" w:styleId="a8">
    <w:name w:val="Текст выноски Знак"/>
    <w:link w:val="a7"/>
    <w:uiPriority w:val="99"/>
    <w:semiHidden/>
    <w:locked/>
    <w:rsid w:val="0090348F"/>
    <w:rPr>
      <w:rFonts w:ascii="Tahoma" w:hAnsi="Tahoma" w:cs="Tahoma"/>
      <w:sz w:val="16"/>
      <w:szCs w:val="16"/>
      <w:lang w:eastAsia="ru-RU"/>
    </w:rPr>
  </w:style>
  <w:style w:type="paragraph" w:styleId="a9">
    <w:name w:val="List Paragraph"/>
    <w:basedOn w:val="a"/>
    <w:uiPriority w:val="99"/>
    <w:qFormat/>
    <w:rsid w:val="0090348F"/>
    <w:pPr>
      <w:ind w:left="720"/>
      <w:contextualSpacing/>
    </w:pPr>
  </w:style>
  <w:style w:type="paragraph" w:customStyle="1" w:styleId="aa">
    <w:name w:val="Знак"/>
    <w:basedOn w:val="a"/>
    <w:uiPriority w:val="99"/>
    <w:rsid w:val="00E0574F"/>
    <w:rPr>
      <w:rFonts w:ascii="Verdana" w:hAnsi="Verdana" w:cs="Verdana"/>
      <w:sz w:val="20"/>
      <w:szCs w:val="20"/>
      <w:lang w:val="en-US" w:eastAsia="en-US"/>
    </w:rPr>
  </w:style>
  <w:style w:type="character" w:customStyle="1" w:styleId="rvts9">
    <w:name w:val="rvts9"/>
    <w:uiPriority w:val="99"/>
    <w:rsid w:val="00555C40"/>
    <w:rPr>
      <w:rFonts w:cs="Times New Roman"/>
    </w:rPr>
  </w:style>
  <w:style w:type="character" w:styleId="ab">
    <w:name w:val="Hyperlink"/>
    <w:uiPriority w:val="99"/>
    <w:semiHidden/>
    <w:rsid w:val="00555C40"/>
    <w:rPr>
      <w:rFonts w:cs="Times New Roman"/>
      <w:color w:val="0000FF"/>
      <w:u w:val="single"/>
    </w:rPr>
  </w:style>
  <w:style w:type="character" w:customStyle="1" w:styleId="rvts0">
    <w:name w:val="rvts0"/>
    <w:uiPriority w:val="99"/>
    <w:rsid w:val="008C6D71"/>
    <w:rPr>
      <w:rFonts w:cs="Times New Roman"/>
    </w:rPr>
  </w:style>
  <w:style w:type="paragraph" w:styleId="ac">
    <w:name w:val="No Spacing"/>
    <w:uiPriority w:val="1"/>
    <w:qFormat/>
    <w:rsid w:val="00F31F94"/>
    <w:rPr>
      <w:rFonts w:ascii="Antiqua" w:eastAsia="Times New Roman" w:hAnsi="Antiqua"/>
      <w:sz w:val="26"/>
      <w:lang w:val="uk-UA"/>
    </w:rPr>
  </w:style>
  <w:style w:type="table" w:styleId="ad">
    <w:name w:val="Table Grid"/>
    <w:basedOn w:val="a1"/>
    <w:uiPriority w:val="99"/>
    <w:rsid w:val="0062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ий текст"/>
    <w:basedOn w:val="a"/>
    <w:uiPriority w:val="99"/>
    <w:rsid w:val="00627F63"/>
    <w:pPr>
      <w:spacing w:before="120"/>
      <w:ind w:firstLine="567"/>
    </w:pPr>
    <w:rPr>
      <w:rFonts w:ascii="Antiqua" w:hAnsi="Antiqua"/>
      <w:sz w:val="26"/>
      <w:szCs w:val="20"/>
      <w:lang w:val="uk-UA"/>
    </w:rPr>
  </w:style>
  <w:style w:type="paragraph" w:styleId="af">
    <w:name w:val="header"/>
    <w:basedOn w:val="a"/>
    <w:link w:val="af0"/>
    <w:uiPriority w:val="99"/>
    <w:rsid w:val="00627F63"/>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link w:val="af"/>
    <w:uiPriority w:val="99"/>
    <w:locked/>
    <w:rsid w:val="00627F63"/>
    <w:rPr>
      <w:rFonts w:cs="Times New Roman"/>
    </w:rPr>
  </w:style>
  <w:style w:type="paragraph" w:styleId="af1">
    <w:name w:val="footer"/>
    <w:basedOn w:val="a"/>
    <w:link w:val="af2"/>
    <w:uiPriority w:val="99"/>
    <w:rsid w:val="00627F63"/>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link w:val="af1"/>
    <w:uiPriority w:val="99"/>
    <w:locked/>
    <w:rsid w:val="00627F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820">
      <w:marLeft w:val="0"/>
      <w:marRight w:val="0"/>
      <w:marTop w:val="0"/>
      <w:marBottom w:val="0"/>
      <w:divBdr>
        <w:top w:val="none" w:sz="0" w:space="0" w:color="auto"/>
        <w:left w:val="none" w:sz="0" w:space="0" w:color="auto"/>
        <w:bottom w:val="none" w:sz="0" w:space="0" w:color="auto"/>
        <w:right w:val="none" w:sz="0" w:space="0" w:color="auto"/>
      </w:divBdr>
    </w:div>
    <w:div w:id="85884825">
      <w:marLeft w:val="0"/>
      <w:marRight w:val="0"/>
      <w:marTop w:val="0"/>
      <w:marBottom w:val="0"/>
      <w:divBdr>
        <w:top w:val="none" w:sz="0" w:space="0" w:color="auto"/>
        <w:left w:val="none" w:sz="0" w:space="0" w:color="auto"/>
        <w:bottom w:val="none" w:sz="0" w:space="0" w:color="auto"/>
        <w:right w:val="none" w:sz="0" w:space="0" w:color="auto"/>
      </w:divBdr>
      <w:divsChild>
        <w:div w:id="85884821">
          <w:marLeft w:val="0"/>
          <w:marRight w:val="0"/>
          <w:marTop w:val="0"/>
          <w:marBottom w:val="0"/>
          <w:divBdr>
            <w:top w:val="none" w:sz="0" w:space="0" w:color="auto"/>
            <w:left w:val="none" w:sz="0" w:space="0" w:color="auto"/>
            <w:bottom w:val="none" w:sz="0" w:space="0" w:color="auto"/>
            <w:right w:val="none" w:sz="0" w:space="0" w:color="auto"/>
          </w:divBdr>
        </w:div>
        <w:div w:id="85884822">
          <w:marLeft w:val="0"/>
          <w:marRight w:val="0"/>
          <w:marTop w:val="0"/>
          <w:marBottom w:val="0"/>
          <w:divBdr>
            <w:top w:val="none" w:sz="0" w:space="0" w:color="auto"/>
            <w:left w:val="none" w:sz="0" w:space="0" w:color="auto"/>
            <w:bottom w:val="none" w:sz="0" w:space="0" w:color="auto"/>
            <w:right w:val="none" w:sz="0" w:space="0" w:color="auto"/>
          </w:divBdr>
        </w:div>
        <w:div w:id="85884823">
          <w:marLeft w:val="0"/>
          <w:marRight w:val="0"/>
          <w:marTop w:val="0"/>
          <w:marBottom w:val="0"/>
          <w:divBdr>
            <w:top w:val="none" w:sz="0" w:space="0" w:color="auto"/>
            <w:left w:val="none" w:sz="0" w:space="0" w:color="auto"/>
            <w:bottom w:val="none" w:sz="0" w:space="0" w:color="auto"/>
            <w:right w:val="none" w:sz="0" w:space="0" w:color="auto"/>
          </w:divBdr>
        </w:div>
        <w:div w:id="85884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1358</Words>
  <Characters>7742</Characters>
  <Application>Microsoft Office Word</Application>
  <DocSecurity>0</DocSecurity>
  <Lines>64</Lines>
  <Paragraphs>18</Paragraphs>
  <ScaleCrop>false</ScaleCrop>
  <Company>SPecialiST RePack</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Сес</dc:creator>
  <cp:keywords/>
  <dc:description/>
  <cp:lastModifiedBy>Ira</cp:lastModifiedBy>
  <cp:revision>6</cp:revision>
  <cp:lastPrinted>2019-06-11T08:33:00Z</cp:lastPrinted>
  <dcterms:created xsi:type="dcterms:W3CDTF">2022-06-15T06:23:00Z</dcterms:created>
  <dcterms:modified xsi:type="dcterms:W3CDTF">2022-06-17T09:06:00Z</dcterms:modified>
</cp:coreProperties>
</file>