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BF" w:rsidRPr="00651C31" w:rsidRDefault="002C07BF" w:rsidP="00651C31">
      <w:pPr>
        <w:pStyle w:val="a8"/>
        <w:jc w:val="center"/>
        <w:rPr>
          <w:rFonts w:ascii="Times New Roman" w:hAnsi="Times New Roman"/>
          <w:b/>
          <w:kern w:val="36"/>
          <w:sz w:val="24"/>
          <w:szCs w:val="24"/>
          <w:lang w:val="uk-UA"/>
        </w:rPr>
      </w:pPr>
      <w:r w:rsidRPr="00651C31">
        <w:rPr>
          <w:rFonts w:ascii="Times New Roman" w:hAnsi="Times New Roman"/>
          <w:b/>
          <w:kern w:val="36"/>
          <w:sz w:val="24"/>
          <w:szCs w:val="24"/>
        </w:rPr>
        <w:t>ПРОГРАМА</w:t>
      </w:r>
    </w:p>
    <w:p w:rsidR="002C07BF" w:rsidRPr="00651C31" w:rsidRDefault="002C07BF" w:rsidP="00651C31">
      <w:pPr>
        <w:pStyle w:val="a8"/>
        <w:jc w:val="center"/>
        <w:rPr>
          <w:rFonts w:ascii="Times New Roman" w:hAnsi="Times New Roman"/>
          <w:b/>
          <w:kern w:val="36"/>
          <w:sz w:val="24"/>
          <w:szCs w:val="24"/>
          <w:lang w:val="uk-UA"/>
        </w:rPr>
      </w:pPr>
      <w:r w:rsidRPr="00651C31">
        <w:rPr>
          <w:rFonts w:ascii="Times New Roman" w:hAnsi="Times New Roman"/>
          <w:b/>
          <w:kern w:val="36"/>
          <w:sz w:val="24"/>
          <w:szCs w:val="24"/>
        </w:rPr>
        <w:t>РОЗВИТКУ ЗЕМЕЛЬНИХ ВІДНОСИН</w:t>
      </w:r>
    </w:p>
    <w:p w:rsidR="002C07BF" w:rsidRPr="00651C31" w:rsidRDefault="002C07BF" w:rsidP="00651C31">
      <w:pPr>
        <w:pStyle w:val="a8"/>
        <w:jc w:val="center"/>
        <w:rPr>
          <w:rFonts w:ascii="Times New Roman" w:hAnsi="Times New Roman"/>
          <w:b/>
          <w:kern w:val="36"/>
          <w:sz w:val="24"/>
          <w:szCs w:val="24"/>
          <w:lang w:val="uk-UA"/>
        </w:rPr>
      </w:pPr>
      <w:r w:rsidRPr="00651C31">
        <w:rPr>
          <w:rFonts w:ascii="Times New Roman" w:hAnsi="Times New Roman"/>
          <w:b/>
          <w:kern w:val="36"/>
          <w:sz w:val="24"/>
          <w:szCs w:val="24"/>
        </w:rPr>
        <w:t xml:space="preserve">ЗАЧЕПИЛІВСЬКОЇ </w:t>
      </w:r>
      <w:r w:rsidRPr="00651C31">
        <w:rPr>
          <w:rFonts w:ascii="Times New Roman" w:hAnsi="Times New Roman"/>
          <w:b/>
          <w:kern w:val="36"/>
          <w:sz w:val="24"/>
          <w:szCs w:val="24"/>
          <w:lang w:val="uk-UA"/>
        </w:rPr>
        <w:t>СЕЛИЩН</w:t>
      </w:r>
      <w:r w:rsidRPr="00651C31">
        <w:rPr>
          <w:rFonts w:ascii="Times New Roman" w:hAnsi="Times New Roman"/>
          <w:b/>
          <w:kern w:val="36"/>
          <w:sz w:val="24"/>
          <w:szCs w:val="24"/>
        </w:rPr>
        <w:t xml:space="preserve">ОЇ РАДИ НА </w:t>
      </w:r>
      <w:r w:rsidRPr="00651C31">
        <w:rPr>
          <w:rFonts w:ascii="Times New Roman" w:hAnsi="Times New Roman"/>
          <w:b/>
          <w:kern w:val="36"/>
          <w:sz w:val="24"/>
          <w:szCs w:val="24"/>
          <w:lang w:val="uk-UA"/>
        </w:rPr>
        <w:t>2022 – 2026 рОкИ</w:t>
      </w:r>
    </w:p>
    <w:p w:rsidR="002C07BF" w:rsidRPr="00651C31" w:rsidRDefault="002C07BF" w:rsidP="00651C3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1C3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ВСТУП</w:t>
      </w:r>
      <w:proofErr w:type="gramEnd"/>
    </w:p>
    <w:p w:rsidR="002C07BF" w:rsidRPr="00651C31" w:rsidRDefault="002C07BF" w:rsidP="00651C31">
      <w:pPr>
        <w:pStyle w:val="a8"/>
        <w:jc w:val="center"/>
        <w:rPr>
          <w:rStyle w:val="a5"/>
          <w:rFonts w:ascii="Times New Roman" w:hAnsi="Times New Roman"/>
          <w:b/>
          <w:sz w:val="24"/>
          <w:szCs w:val="24"/>
          <w:lang w:val="uk-UA"/>
        </w:rPr>
      </w:pPr>
    </w:p>
    <w:p w:rsidR="002C07BF" w:rsidRPr="002B56A0" w:rsidRDefault="002C07BF" w:rsidP="009D16E3">
      <w:pPr>
        <w:ind w:firstLine="851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Програма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відносин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охорони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 Зачепилівської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селищної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  ради на 202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2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-202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6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роки (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далі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–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Програма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)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розроблена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згідно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Бюджетним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кодексами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України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Законами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України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«Про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землеустрій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», «Про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охорону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земель», «Про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оцінку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земель», «Про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Державний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кадастр»,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метою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здійснення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заходів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для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створення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ефективного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механізму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регулювання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відносин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управління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земельними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ресурсами,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раціонального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використання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охорони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ринку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Державного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земельного кадастру.</w:t>
      </w:r>
    </w:p>
    <w:p w:rsidR="002C07BF" w:rsidRPr="002B56A0" w:rsidRDefault="002C07BF" w:rsidP="009D16E3">
      <w:pPr>
        <w:pStyle w:val="1"/>
        <w:ind w:firstLine="851"/>
        <w:jc w:val="both"/>
        <w:rPr>
          <w:rStyle w:val="a5"/>
          <w:b w:val="0"/>
          <w:i w:val="0"/>
          <w:sz w:val="24"/>
          <w:szCs w:val="24"/>
        </w:rPr>
      </w:pPr>
      <w:r w:rsidRPr="002B56A0">
        <w:rPr>
          <w:rStyle w:val="a5"/>
          <w:b w:val="0"/>
          <w:i w:val="0"/>
          <w:sz w:val="24"/>
          <w:szCs w:val="24"/>
        </w:rPr>
        <w:t xml:space="preserve">Результатом </w:t>
      </w:r>
      <w:proofErr w:type="spellStart"/>
      <w:r w:rsidRPr="002B56A0">
        <w:rPr>
          <w:rStyle w:val="a5"/>
          <w:b w:val="0"/>
          <w:i w:val="0"/>
          <w:sz w:val="24"/>
          <w:szCs w:val="24"/>
        </w:rPr>
        <w:t>виконання</w:t>
      </w:r>
      <w:proofErr w:type="spellEnd"/>
      <w:r w:rsidRPr="002B56A0">
        <w:rPr>
          <w:rStyle w:val="a5"/>
          <w:b w:val="0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b w:val="0"/>
          <w:i w:val="0"/>
          <w:sz w:val="24"/>
          <w:szCs w:val="24"/>
        </w:rPr>
        <w:t>Програми</w:t>
      </w:r>
      <w:proofErr w:type="spellEnd"/>
      <w:r w:rsidRPr="002B56A0">
        <w:rPr>
          <w:rStyle w:val="a5"/>
          <w:b w:val="0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b w:val="0"/>
          <w:i w:val="0"/>
          <w:sz w:val="24"/>
          <w:szCs w:val="24"/>
        </w:rPr>
        <w:t>має</w:t>
      </w:r>
      <w:proofErr w:type="spellEnd"/>
      <w:r w:rsidRPr="002B56A0">
        <w:rPr>
          <w:rStyle w:val="a5"/>
          <w:b w:val="0"/>
          <w:i w:val="0"/>
          <w:sz w:val="24"/>
          <w:szCs w:val="24"/>
        </w:rPr>
        <w:t xml:space="preserve"> стати </w:t>
      </w:r>
      <w:proofErr w:type="spellStart"/>
      <w:proofErr w:type="gramStart"/>
      <w:r w:rsidRPr="002B56A0">
        <w:rPr>
          <w:rStyle w:val="a5"/>
          <w:b w:val="0"/>
          <w:i w:val="0"/>
          <w:sz w:val="24"/>
          <w:szCs w:val="24"/>
        </w:rPr>
        <w:t>п</w:t>
      </w:r>
      <w:proofErr w:type="gramEnd"/>
      <w:r w:rsidRPr="002B56A0">
        <w:rPr>
          <w:rStyle w:val="a5"/>
          <w:b w:val="0"/>
          <w:i w:val="0"/>
          <w:sz w:val="24"/>
          <w:szCs w:val="24"/>
        </w:rPr>
        <w:t>ідвищення</w:t>
      </w:r>
      <w:proofErr w:type="spellEnd"/>
      <w:r w:rsidRPr="002B56A0">
        <w:rPr>
          <w:rStyle w:val="a5"/>
          <w:b w:val="0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b w:val="0"/>
          <w:i w:val="0"/>
          <w:sz w:val="24"/>
          <w:szCs w:val="24"/>
        </w:rPr>
        <w:t>ефективності</w:t>
      </w:r>
      <w:proofErr w:type="spellEnd"/>
      <w:r w:rsidRPr="002B56A0">
        <w:rPr>
          <w:rStyle w:val="a5"/>
          <w:b w:val="0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b w:val="0"/>
          <w:i w:val="0"/>
          <w:sz w:val="24"/>
          <w:szCs w:val="24"/>
        </w:rPr>
        <w:t>раціонального</w:t>
      </w:r>
      <w:proofErr w:type="spellEnd"/>
      <w:r w:rsidRPr="002B56A0">
        <w:rPr>
          <w:rStyle w:val="a5"/>
          <w:b w:val="0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b w:val="0"/>
          <w:i w:val="0"/>
          <w:sz w:val="24"/>
          <w:szCs w:val="24"/>
        </w:rPr>
        <w:t>використання</w:t>
      </w:r>
      <w:proofErr w:type="spellEnd"/>
      <w:r w:rsidRPr="002B56A0">
        <w:rPr>
          <w:rStyle w:val="a5"/>
          <w:b w:val="0"/>
          <w:i w:val="0"/>
          <w:sz w:val="24"/>
          <w:szCs w:val="24"/>
        </w:rPr>
        <w:t xml:space="preserve"> земель Зачепилівської </w:t>
      </w:r>
      <w:proofErr w:type="spellStart"/>
      <w:r w:rsidRPr="002B56A0">
        <w:rPr>
          <w:rStyle w:val="a5"/>
          <w:b w:val="0"/>
          <w:i w:val="0"/>
          <w:sz w:val="24"/>
          <w:szCs w:val="24"/>
        </w:rPr>
        <w:t>селищної</w:t>
      </w:r>
      <w:proofErr w:type="spellEnd"/>
      <w:r w:rsidRPr="002B56A0">
        <w:rPr>
          <w:rStyle w:val="a5"/>
          <w:i w:val="0"/>
          <w:sz w:val="24"/>
          <w:szCs w:val="24"/>
        </w:rPr>
        <w:t> </w:t>
      </w:r>
      <w:r w:rsidRPr="002B56A0">
        <w:rPr>
          <w:rStyle w:val="a5"/>
          <w:b w:val="0"/>
          <w:i w:val="0"/>
          <w:sz w:val="24"/>
          <w:szCs w:val="24"/>
        </w:rPr>
        <w:t xml:space="preserve"> ради.</w:t>
      </w:r>
    </w:p>
    <w:p w:rsidR="002C07BF" w:rsidRPr="002B56A0" w:rsidRDefault="002C07BF" w:rsidP="009D16E3">
      <w:pPr>
        <w:shd w:val="clear" w:color="auto" w:fill="FFFFFF"/>
        <w:spacing w:before="225" w:after="225" w:line="276" w:lineRule="auto"/>
        <w:ind w:firstLine="851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Разом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зростанням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інвестиційного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виробничого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потенціалів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як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самостійного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фактору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економічного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зростання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буде завершено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здійснення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більш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важливих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заходів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завдань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необхідних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для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подальшого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відносин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гарантування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права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власності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права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користування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 на землю Зачепилівської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селищної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  ради.</w:t>
      </w:r>
    </w:p>
    <w:p w:rsidR="002C07BF" w:rsidRPr="002B56A0" w:rsidRDefault="002C07BF" w:rsidP="009D16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636B7B"/>
          <w:sz w:val="24"/>
          <w:szCs w:val="24"/>
        </w:rPr>
      </w:pPr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 xml:space="preserve">1. Мета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Програми</w:t>
      </w:r>
      <w:proofErr w:type="spellEnd"/>
    </w:p>
    <w:p w:rsidR="002C07BF" w:rsidRPr="002B56A0" w:rsidRDefault="002C07BF" w:rsidP="007D76AE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Основною метою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Програми</w:t>
      </w:r>
      <w:proofErr w:type="spellEnd"/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є:</w:t>
      </w:r>
      <w:proofErr w:type="gramEnd"/>
    </w:p>
    <w:p w:rsidR="002C07BF" w:rsidRPr="002B56A0" w:rsidRDefault="002C07BF" w:rsidP="007D76AE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з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дійснення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заходів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для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створення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ефективного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механізму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регулювання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відносин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управління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земельними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ресурсами,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раціонального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використання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охорони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ринку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2C07BF" w:rsidRPr="002B56A0" w:rsidRDefault="002C07BF" w:rsidP="007D76AE">
      <w:pPr>
        <w:shd w:val="clear" w:color="auto" w:fill="FFFFFF"/>
        <w:spacing w:before="225" w:after="225" w:line="240" w:lineRule="auto"/>
        <w:ind w:left="709" w:hanging="709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    -    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цінності.</w:t>
      </w:r>
    </w:p>
    <w:p w:rsidR="002C07BF" w:rsidRPr="002B56A0" w:rsidRDefault="002C07BF" w:rsidP="007D7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636B7B"/>
          <w:sz w:val="24"/>
          <w:szCs w:val="24"/>
        </w:rPr>
      </w:pPr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Основні</w:t>
      </w:r>
      <w:proofErr w:type="spellEnd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завдання</w:t>
      </w:r>
      <w:proofErr w:type="spellEnd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програми</w:t>
      </w:r>
      <w:proofErr w:type="spellEnd"/>
    </w:p>
    <w:p w:rsidR="002C07BF" w:rsidRPr="002B56A0" w:rsidRDefault="002C07BF" w:rsidP="00561FC9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визначені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основні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завдання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реформи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Програма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має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сприяти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активізації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процесу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загального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відносин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докорінно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поліпшити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охорону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ресурсів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Зачепилівськоїселищної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ради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C07BF" w:rsidRPr="002B56A0" w:rsidRDefault="002C07BF" w:rsidP="00D55BCF">
      <w:pPr>
        <w:shd w:val="clear" w:color="auto" w:fill="FFFFFF"/>
        <w:spacing w:before="225" w:after="225" w:line="240" w:lineRule="auto"/>
        <w:ind w:left="142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Завданнями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слід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вважати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: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аналізу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стану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використання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охорони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 на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території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Зачепилівської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селищної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ради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розробка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проектів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землеустрою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щодо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встановлення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зміни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меж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населених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пунктів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Зачепилівськоїселищної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ради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оновлення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spellStart"/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планово-картограф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ічнихматеріалів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запровадження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ефективних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механізмів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ринку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у тому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числі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торгі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</w:t>
      </w:r>
      <w:proofErr w:type="spellEnd"/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формі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аукціону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робіт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нормативно-грошової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оцінки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населених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пунктів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Зачепилівськоїселищної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ради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виготовлення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проектів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землеустрою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щодо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ділянок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комунальної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власності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lastRenderedPageBreak/>
        <w:t>виготовлення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технічних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документацій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встановлення-відновлення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меж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ділянок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комунальної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власності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інвентаризації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польових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(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проектних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)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доріг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реєстрація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права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комунальної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власності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на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польові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дороги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заключення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договорів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оренди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орендарями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часток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(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паїв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);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виявлення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повернення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самовільно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зайнятих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ділянок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приведення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ї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х</w:t>
      </w:r>
      <w:proofErr w:type="spellEnd"/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у стан,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придатний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для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подальшого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використання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ідключення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типового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робочого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місця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стороннього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користувача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Автоматизованої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системи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Держгеокадастру;</w:t>
      </w:r>
    </w:p>
    <w:p w:rsidR="002C07BF" w:rsidRPr="002B56A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придбання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программного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забезпечення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вимірювального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геодезичного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обладнання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для контролю за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використанням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.</w:t>
      </w:r>
    </w:p>
    <w:p w:rsidR="002C07BF" w:rsidRPr="002B56A0" w:rsidRDefault="002C07BF" w:rsidP="006155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  <w:lang w:val="uk-UA"/>
        </w:rPr>
      </w:pPr>
    </w:p>
    <w:p w:rsidR="002C07BF" w:rsidRPr="002B56A0" w:rsidRDefault="002C07BF" w:rsidP="006155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636B7B"/>
          <w:sz w:val="24"/>
          <w:szCs w:val="24"/>
        </w:rPr>
      </w:pPr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Очікувані</w:t>
      </w:r>
      <w:proofErr w:type="spellEnd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результати</w:t>
      </w:r>
      <w:proofErr w:type="spellEnd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виконання</w:t>
      </w:r>
      <w:proofErr w:type="spellEnd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програми</w:t>
      </w:r>
      <w:proofErr w:type="spellEnd"/>
    </w:p>
    <w:p w:rsidR="002C07BF" w:rsidRPr="002B56A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Передбачені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Програмою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заходи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планується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здійснити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протягом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2022–2026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рокі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</w:t>
      </w:r>
      <w:proofErr w:type="spellEnd"/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C07BF" w:rsidRPr="002B56A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робіт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пов'язаних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розробкою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проектів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землеустрою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технічних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документацій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 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населених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пунктів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селищн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ради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дасть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змогу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упорядкувати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 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відомості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про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ділянки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землекористувачів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виріш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и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питання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забудови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планування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зонування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створити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реальний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банк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даних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ринок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C07BF" w:rsidRPr="002B56A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Також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роботи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, </w:t>
      </w:r>
      <w:proofErr w:type="spellStart"/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пов’язан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оновленням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меж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населених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пунктів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встановленням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прибережних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захисних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смуг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на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дадуть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можливість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остаточно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визначити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компетенцію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селищн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ради в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частині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розпорядження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землями,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сприятимуть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належному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оподаткуванню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територій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додатковим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бюджетним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надходженням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. Дані заходи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забезпечать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подальше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впорядкування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територій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із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визначенням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перспектив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громади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C07BF" w:rsidRPr="002B56A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цілому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по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Зачепилі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вській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селищн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ій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раді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 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збільш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а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ться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надходження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кошті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</w:t>
      </w:r>
      <w:proofErr w:type="spellEnd"/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до бюджету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сплати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земельного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податку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оренди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землі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зокрема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це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буде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забезпечено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за рахунок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проведення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та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своєчасн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оновлення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грошової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оцінки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земель.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  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Ц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е стане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гарантією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стабільного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наповнення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місцевого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бюджету на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наступні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5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років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C07BF" w:rsidRPr="002B56A0" w:rsidRDefault="002C07BF" w:rsidP="0038777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  <w:lang w:val="uk-UA"/>
        </w:rPr>
      </w:pPr>
    </w:p>
    <w:p w:rsidR="002C07BF" w:rsidRPr="002B56A0" w:rsidRDefault="002C07BF" w:rsidP="0038777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4. </w:t>
      </w:r>
      <w:proofErr w:type="spellStart"/>
      <w:r w:rsidRPr="002B56A0">
        <w:rPr>
          <w:rStyle w:val="a5"/>
          <w:rFonts w:ascii="Times New Roman" w:hAnsi="Times New Roman"/>
          <w:b/>
          <w:i w:val="0"/>
          <w:sz w:val="24"/>
          <w:szCs w:val="24"/>
        </w:rPr>
        <w:t>Фінансове</w:t>
      </w:r>
      <w:proofErr w:type="spellEnd"/>
      <w:r w:rsidRPr="002B56A0">
        <w:rPr>
          <w:rStyle w:val="a5"/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b/>
          <w:i w:val="0"/>
          <w:sz w:val="24"/>
          <w:szCs w:val="24"/>
        </w:rPr>
        <w:t>забезпечення</w:t>
      </w:r>
      <w:proofErr w:type="spellEnd"/>
      <w:r w:rsidRPr="002B56A0">
        <w:rPr>
          <w:rStyle w:val="a5"/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b/>
          <w:i w:val="0"/>
          <w:sz w:val="24"/>
          <w:szCs w:val="24"/>
        </w:rPr>
        <w:t>виконання</w:t>
      </w:r>
      <w:proofErr w:type="spellEnd"/>
      <w:r w:rsidRPr="002B56A0">
        <w:rPr>
          <w:rStyle w:val="a5"/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b/>
          <w:i w:val="0"/>
          <w:sz w:val="24"/>
          <w:szCs w:val="24"/>
        </w:rPr>
        <w:t>програми</w:t>
      </w:r>
      <w:proofErr w:type="spellEnd"/>
    </w:p>
    <w:p w:rsidR="002C07BF" w:rsidRPr="002B56A0" w:rsidRDefault="002C07BF" w:rsidP="00387771">
      <w:pPr>
        <w:shd w:val="clear" w:color="auto" w:fill="FFFFFF"/>
        <w:spacing w:before="225" w:after="225" w:line="240" w:lineRule="auto"/>
        <w:ind w:firstLine="720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Фінансування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Програми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здійснюється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за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рахунок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коштів місцевого бюджету, а саме: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992"/>
        <w:gridCol w:w="992"/>
        <w:gridCol w:w="993"/>
        <w:gridCol w:w="992"/>
        <w:gridCol w:w="1099"/>
      </w:tblGrid>
      <w:tr w:rsidR="002C07BF" w:rsidRPr="002B56A0" w:rsidTr="00441571">
        <w:tc>
          <w:tcPr>
            <w:tcW w:w="3936" w:type="dxa"/>
          </w:tcPr>
          <w:p w:rsidR="002C07BF" w:rsidRPr="002B56A0" w:rsidRDefault="002C07BF" w:rsidP="00307A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2022</w:t>
            </w:r>
            <w:r w:rsidR="000D2D69"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993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2026 рік</w:t>
            </w:r>
          </w:p>
        </w:tc>
        <w:tc>
          <w:tcPr>
            <w:tcW w:w="1099" w:type="dxa"/>
          </w:tcPr>
          <w:p w:rsidR="002C07BF" w:rsidRPr="002B56A0" w:rsidRDefault="002C07BF" w:rsidP="00441571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Всьоготис.грн</w:t>
            </w:r>
            <w:proofErr w:type="spellEnd"/>
          </w:p>
        </w:tc>
      </w:tr>
      <w:tr w:rsidR="002C07BF" w:rsidRPr="002B56A0" w:rsidTr="00441571">
        <w:trPr>
          <w:trHeight w:val="1407"/>
        </w:trPr>
        <w:tc>
          <w:tcPr>
            <w:tcW w:w="3936" w:type="dxa"/>
          </w:tcPr>
          <w:p w:rsidR="002C07BF" w:rsidRPr="002B56A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>Зачепилівськ</w:t>
            </w:r>
            <w:r w:rsidRPr="002B56A0">
              <w:rPr>
                <w:rFonts w:ascii="Times New Roman" w:hAnsi="Times New Roman"/>
                <w:sz w:val="24"/>
                <w:szCs w:val="24"/>
              </w:rPr>
              <w:t>ої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</w:t>
            </w:r>
            <w:r w:rsidRPr="002B5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6A0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2B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07BF" w:rsidRPr="002B56A0" w:rsidRDefault="000D2D69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6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00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2B56A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6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00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2B56A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6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00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2C07BF" w:rsidRPr="002B56A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6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00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2B56A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6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00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,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</w:tcPr>
          <w:p w:rsidR="002C07BF" w:rsidRPr="002B56A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  <w:r w:rsidR="004F42D1"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000,0</w:t>
            </w:r>
          </w:p>
        </w:tc>
      </w:tr>
      <w:tr w:rsidR="002C07BF" w:rsidRPr="002B56A0" w:rsidTr="00441571">
        <w:tc>
          <w:tcPr>
            <w:tcW w:w="3936" w:type="dxa"/>
          </w:tcPr>
          <w:p w:rsidR="002C07BF" w:rsidRPr="002B56A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планово-картографічних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2B56A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2B56A0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</w:p>
        </w:tc>
        <w:tc>
          <w:tcPr>
            <w:tcW w:w="992" w:type="dxa"/>
          </w:tcPr>
          <w:p w:rsidR="002C07BF" w:rsidRPr="002B56A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9</w:t>
            </w:r>
            <w:r w:rsidR="000D2D69"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00,0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993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099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4 500,0</w:t>
            </w:r>
          </w:p>
        </w:tc>
      </w:tr>
      <w:tr w:rsidR="002C07BF" w:rsidRPr="002B56A0" w:rsidTr="00441571">
        <w:tc>
          <w:tcPr>
            <w:tcW w:w="3936" w:type="dxa"/>
          </w:tcPr>
          <w:p w:rsidR="002C07BF" w:rsidRPr="002B56A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Запровадження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ефективних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механізмів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ринку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торгі</w:t>
            </w:r>
            <w:proofErr w:type="gramStart"/>
            <w:r w:rsidRPr="002B56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аукціону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07BF" w:rsidRPr="002B56A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</w:t>
            </w:r>
            <w:r w:rsidR="002C07BF"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3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99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50,0</w:t>
            </w:r>
          </w:p>
        </w:tc>
      </w:tr>
      <w:tr w:rsidR="002C07BF" w:rsidRPr="002B56A0" w:rsidTr="00441571">
        <w:tc>
          <w:tcPr>
            <w:tcW w:w="3936" w:type="dxa"/>
          </w:tcPr>
          <w:p w:rsidR="002C07BF" w:rsidRPr="002B56A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нормативно-грошової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земель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Зачепилівської селищної </w:t>
            </w:r>
            <w:proofErr w:type="gramStart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2C07BF" w:rsidRPr="002B56A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4</w:t>
            </w:r>
            <w:r w:rsidR="000D2D69"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993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099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2 250,0</w:t>
            </w:r>
          </w:p>
        </w:tc>
      </w:tr>
      <w:tr w:rsidR="002C07BF" w:rsidRPr="002B56A0" w:rsidTr="00441571">
        <w:tc>
          <w:tcPr>
            <w:tcW w:w="3936" w:type="dxa"/>
          </w:tcPr>
          <w:p w:rsidR="002C07BF" w:rsidRPr="002B56A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07BF" w:rsidRPr="002B56A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25,0</w:t>
            </w:r>
          </w:p>
        </w:tc>
      </w:tr>
      <w:tr w:rsidR="002C07BF" w:rsidRPr="002B56A0" w:rsidTr="00441571">
        <w:tc>
          <w:tcPr>
            <w:tcW w:w="3936" w:type="dxa"/>
          </w:tcPr>
          <w:p w:rsidR="002C07BF" w:rsidRPr="002B56A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технічних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документацій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встановлення-відновлення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07BF" w:rsidRPr="002B56A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25,0</w:t>
            </w:r>
          </w:p>
        </w:tc>
      </w:tr>
      <w:tr w:rsidR="002C07BF" w:rsidRPr="002B56A0" w:rsidTr="00441571">
        <w:tc>
          <w:tcPr>
            <w:tcW w:w="3936" w:type="dxa"/>
          </w:tcPr>
          <w:p w:rsidR="002C07BF" w:rsidRPr="002B56A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інвентаризації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польових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проектних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доріг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польові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дороги та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заключення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орендарями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паїв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992" w:type="dxa"/>
          </w:tcPr>
          <w:p w:rsidR="002C07BF" w:rsidRPr="002B56A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  <w:r w:rsidR="002C07BF"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3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99" w:type="dxa"/>
          </w:tcPr>
          <w:p w:rsidR="002C07BF" w:rsidRPr="002B56A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100,0</w:t>
            </w:r>
          </w:p>
        </w:tc>
      </w:tr>
      <w:tr w:rsidR="002C07BF" w:rsidRPr="002B56A0" w:rsidTr="00441571">
        <w:tc>
          <w:tcPr>
            <w:tcW w:w="3936" w:type="dxa"/>
          </w:tcPr>
          <w:p w:rsidR="002C07BF" w:rsidRPr="002B56A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bookmarkStart w:id="0" w:name="_Hlk89767669"/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вимірювального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геодезичного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B56A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6A0">
              <w:rPr>
                <w:rFonts w:ascii="Times New Roman" w:hAnsi="Times New Roman"/>
                <w:sz w:val="24"/>
                <w:szCs w:val="24"/>
              </w:rPr>
              <w:t>контролю</w:t>
            </w:r>
            <w:proofErr w:type="gram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B56A0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2B56A0">
              <w:rPr>
                <w:rFonts w:ascii="Times New Roman" w:hAnsi="Times New Roman"/>
                <w:sz w:val="24"/>
                <w:szCs w:val="24"/>
              </w:rPr>
              <w:t xml:space="preserve"> земель.</w:t>
            </w:r>
          </w:p>
        </w:tc>
        <w:tc>
          <w:tcPr>
            <w:tcW w:w="992" w:type="dxa"/>
          </w:tcPr>
          <w:p w:rsidR="002C07BF" w:rsidRPr="002B56A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en-US"/>
              </w:rPr>
              <w:t>30</w:t>
            </w: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07BF" w:rsidRPr="002B56A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2C07BF" w:rsidRPr="002B56A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30,0</w:t>
            </w:r>
          </w:p>
        </w:tc>
      </w:tr>
      <w:tr w:rsidR="002C07BF" w:rsidRPr="002B56A0" w:rsidTr="00441571">
        <w:trPr>
          <w:trHeight w:val="529"/>
        </w:trPr>
        <w:tc>
          <w:tcPr>
            <w:tcW w:w="3936" w:type="dxa"/>
          </w:tcPr>
          <w:p w:rsidR="002C07BF" w:rsidRPr="002B56A0" w:rsidRDefault="002C07BF" w:rsidP="0030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6A0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2C07BF" w:rsidRPr="002B56A0" w:rsidRDefault="0044157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206</w:t>
            </w:r>
            <w:r w:rsidR="000D2D69"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2B56A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1980,0</w:t>
            </w:r>
          </w:p>
        </w:tc>
        <w:tc>
          <w:tcPr>
            <w:tcW w:w="992" w:type="dxa"/>
          </w:tcPr>
          <w:p w:rsidR="002C07BF" w:rsidRPr="002B56A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1980,0</w:t>
            </w:r>
          </w:p>
        </w:tc>
        <w:tc>
          <w:tcPr>
            <w:tcW w:w="993" w:type="dxa"/>
          </w:tcPr>
          <w:p w:rsidR="002C07BF" w:rsidRPr="002B56A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1980,0</w:t>
            </w:r>
          </w:p>
        </w:tc>
        <w:tc>
          <w:tcPr>
            <w:tcW w:w="992" w:type="dxa"/>
          </w:tcPr>
          <w:p w:rsidR="002C07BF" w:rsidRPr="002B56A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i w:val="0"/>
                <w:sz w:val="24"/>
                <w:szCs w:val="24"/>
                <w:lang w:val="uk-UA"/>
              </w:rPr>
              <w:t>1980,0</w:t>
            </w:r>
          </w:p>
        </w:tc>
        <w:tc>
          <w:tcPr>
            <w:tcW w:w="1099" w:type="dxa"/>
          </w:tcPr>
          <w:p w:rsidR="002C07BF" w:rsidRPr="002B56A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</w:pPr>
            <w:r w:rsidRPr="002B56A0">
              <w:rPr>
                <w:rStyle w:val="a5"/>
                <w:rFonts w:ascii="Times New Roman" w:hAnsi="Times New Roman"/>
                <w:b/>
                <w:bCs/>
                <w:i w:val="0"/>
                <w:sz w:val="24"/>
                <w:szCs w:val="24"/>
                <w:lang w:val="uk-UA"/>
              </w:rPr>
              <w:t>9980,0</w:t>
            </w:r>
          </w:p>
        </w:tc>
      </w:tr>
      <w:bookmarkEnd w:id="0"/>
    </w:tbl>
    <w:p w:rsidR="002C07BF" w:rsidRPr="002B56A0" w:rsidRDefault="002C07BF" w:rsidP="00387771">
      <w:pPr>
        <w:shd w:val="clear" w:color="auto" w:fill="FFFFFF"/>
        <w:spacing w:before="225" w:after="225" w:line="240" w:lineRule="auto"/>
        <w:ind w:firstLine="720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</w:p>
    <w:p w:rsidR="002C07BF" w:rsidRPr="002B56A0" w:rsidRDefault="002C07BF" w:rsidP="00387771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План основних заходів та необхідний обсяг фінансування щодо реалізації Програми затверджується рішенням Зачепилівської селищної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  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ради.</w:t>
      </w:r>
    </w:p>
    <w:p w:rsidR="002C07BF" w:rsidRPr="002B56A0" w:rsidRDefault="002C07BF" w:rsidP="00387771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Загальний обсяг програми складає </w:t>
      </w:r>
      <w:r w:rsidR="00441571"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–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441571" w:rsidRPr="002B56A0">
        <w:rPr>
          <w:rStyle w:val="a5"/>
          <w:rFonts w:ascii="Times New Roman" w:hAnsi="Times New Roman"/>
          <w:b/>
          <w:bCs/>
          <w:i w:val="0"/>
          <w:sz w:val="24"/>
          <w:szCs w:val="24"/>
          <w:lang w:val="uk-UA"/>
        </w:rPr>
        <w:t>9 980,0 тис.грн.</w:t>
      </w:r>
    </w:p>
    <w:p w:rsidR="002C07BF" w:rsidRPr="002B56A0" w:rsidRDefault="002C07BF" w:rsidP="00566210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5. Контроль за </w:t>
      </w:r>
      <w:proofErr w:type="spellStart"/>
      <w:r w:rsidRPr="002B56A0">
        <w:rPr>
          <w:rStyle w:val="a5"/>
          <w:rFonts w:ascii="Times New Roman" w:hAnsi="Times New Roman"/>
          <w:b/>
          <w:i w:val="0"/>
          <w:sz w:val="24"/>
          <w:szCs w:val="24"/>
        </w:rPr>
        <w:t>виконанням</w:t>
      </w:r>
      <w:proofErr w:type="spellEnd"/>
      <w:r w:rsidR="00564214" w:rsidRPr="002B56A0">
        <w:rPr>
          <w:rStyle w:val="a5"/>
          <w:rFonts w:ascii="Times New Roman" w:hAnsi="Times New Roman"/>
          <w:b/>
          <w:i w:val="0"/>
          <w:sz w:val="24"/>
          <w:szCs w:val="24"/>
          <w:lang w:val="en-US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b/>
          <w:i w:val="0"/>
          <w:sz w:val="24"/>
          <w:szCs w:val="24"/>
        </w:rPr>
        <w:t>програми</w:t>
      </w:r>
      <w:proofErr w:type="spellEnd"/>
    </w:p>
    <w:p w:rsidR="002C07BF" w:rsidRPr="002B56A0" w:rsidRDefault="002C07BF" w:rsidP="00566210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Контроль за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виконанням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цієї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Програми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здійснюють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: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постійна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комісія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питань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земельних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відносин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,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природокористування, планування території, будівництва, </w:t>
      </w:r>
      <w:proofErr w:type="gramStart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арх</w:t>
      </w:r>
      <w:proofErr w:type="gram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ітектури, охорони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пам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>’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яток, історичного середовища та благоустрою</w:t>
      </w:r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>;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постійна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комісія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з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питань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фінансів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, 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бюджету, 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планування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соціально-економічного</w:t>
      </w:r>
      <w:proofErr w:type="spellEnd"/>
      <w:r w:rsidR="00564214"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</w:rPr>
        <w:t>розвитку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, інвестицій та міжнародного співробітництва</w:t>
      </w:r>
      <w:r w:rsidR="00564214"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;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постійн</w:t>
      </w:r>
      <w:r w:rsidR="00564214"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а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комісі</w:t>
      </w:r>
      <w:r w:rsidR="00564214"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я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з питань комунальної власності, житлово-комунального господарства, енергозбереження та транспорту </w:t>
      </w:r>
      <w:proofErr w:type="spellStart"/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>селищн</w:t>
      </w:r>
      <w:r w:rsidRPr="002B56A0">
        <w:rPr>
          <w:rStyle w:val="a5"/>
          <w:rFonts w:ascii="Times New Roman" w:hAnsi="Times New Roman"/>
          <w:i w:val="0"/>
          <w:sz w:val="24"/>
          <w:szCs w:val="24"/>
        </w:rPr>
        <w:t>ої</w:t>
      </w:r>
      <w:proofErr w:type="spellEnd"/>
      <w:r w:rsidRPr="002B56A0">
        <w:rPr>
          <w:rStyle w:val="a5"/>
          <w:rFonts w:ascii="Times New Roman" w:hAnsi="Times New Roman"/>
          <w:i w:val="0"/>
          <w:sz w:val="24"/>
          <w:szCs w:val="24"/>
        </w:rPr>
        <w:t xml:space="preserve"> ради.</w:t>
      </w:r>
    </w:p>
    <w:p w:rsidR="002C07BF" w:rsidRPr="002B56A0" w:rsidRDefault="002B56A0" w:rsidP="00D55BCF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  <w:r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  </w:t>
      </w:r>
    </w:p>
    <w:p w:rsidR="002C07BF" w:rsidRPr="002B56A0" w:rsidRDefault="002B56A0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Секретар ради                                        </w:t>
      </w:r>
      <w:r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                         </w:t>
      </w:r>
      <w:r w:rsidRPr="002B56A0">
        <w:rPr>
          <w:rStyle w:val="a5"/>
          <w:rFonts w:ascii="Times New Roman" w:hAnsi="Times New Roman"/>
          <w:i w:val="0"/>
          <w:sz w:val="24"/>
          <w:szCs w:val="24"/>
          <w:lang w:val="uk-UA"/>
        </w:rPr>
        <w:t xml:space="preserve">    Світлана БАКА</w:t>
      </w:r>
    </w:p>
    <w:p w:rsidR="002C07BF" w:rsidRPr="002B56A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</w:p>
    <w:p w:rsidR="002C07BF" w:rsidRPr="002B56A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</w:p>
    <w:p w:rsidR="002C07BF" w:rsidRPr="002B56A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sz w:val="24"/>
          <w:szCs w:val="24"/>
          <w:lang w:val="uk-UA"/>
        </w:rPr>
      </w:pPr>
    </w:p>
    <w:p w:rsidR="002C07BF" w:rsidRPr="002B56A0" w:rsidRDefault="002C07BF" w:rsidP="00651C31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B56A0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</w:p>
    <w:p w:rsidR="00651C31" w:rsidRPr="002B56A0" w:rsidRDefault="002C07BF" w:rsidP="00651C31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  <w:r w:rsidRPr="002B56A0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2B56A0">
        <w:rPr>
          <w:rFonts w:ascii="Times New Roman" w:hAnsi="Times New Roman"/>
          <w:sz w:val="24"/>
          <w:szCs w:val="24"/>
        </w:rPr>
        <w:t>Програми</w:t>
      </w:r>
      <w:proofErr w:type="spellEnd"/>
      <w:r w:rsidR="00564214" w:rsidRPr="002B5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sz w:val="24"/>
          <w:szCs w:val="24"/>
        </w:rPr>
        <w:t>розвитку</w:t>
      </w:r>
      <w:proofErr w:type="spellEnd"/>
      <w:r w:rsidR="00564214" w:rsidRPr="002B56A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7BF" w:rsidRPr="002B56A0" w:rsidRDefault="002C07BF" w:rsidP="00651C31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B56A0">
        <w:rPr>
          <w:rFonts w:ascii="Times New Roman" w:hAnsi="Times New Roman"/>
          <w:sz w:val="24"/>
          <w:szCs w:val="24"/>
        </w:rPr>
        <w:t>земельних</w:t>
      </w:r>
      <w:proofErr w:type="spellEnd"/>
      <w:r w:rsidR="00564214" w:rsidRPr="002B5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sz w:val="24"/>
          <w:szCs w:val="24"/>
        </w:rPr>
        <w:t>відносин</w:t>
      </w:r>
      <w:proofErr w:type="spellEnd"/>
    </w:p>
    <w:p w:rsidR="00651C31" w:rsidRPr="002B56A0" w:rsidRDefault="002C07BF" w:rsidP="00651C31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B56A0">
        <w:rPr>
          <w:rFonts w:ascii="Times New Roman" w:hAnsi="Times New Roman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sz w:val="24"/>
          <w:szCs w:val="24"/>
        </w:rPr>
        <w:t xml:space="preserve"> ради </w:t>
      </w:r>
    </w:p>
    <w:p w:rsidR="002C07BF" w:rsidRPr="002B56A0" w:rsidRDefault="002C07BF" w:rsidP="00651C3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B56A0">
        <w:rPr>
          <w:rFonts w:ascii="Times New Roman" w:hAnsi="Times New Roman"/>
          <w:sz w:val="24"/>
          <w:szCs w:val="24"/>
        </w:rPr>
        <w:t>на 202</w:t>
      </w:r>
      <w:r w:rsidRPr="002B56A0">
        <w:rPr>
          <w:rFonts w:ascii="Times New Roman" w:hAnsi="Times New Roman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sz w:val="24"/>
          <w:szCs w:val="24"/>
        </w:rPr>
        <w:t>-202</w:t>
      </w:r>
      <w:r w:rsidRPr="002B56A0">
        <w:rPr>
          <w:rFonts w:ascii="Times New Roman" w:hAnsi="Times New Roman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sz w:val="24"/>
          <w:szCs w:val="24"/>
        </w:rPr>
        <w:t xml:space="preserve"> роки</w:t>
      </w:r>
    </w:p>
    <w:p w:rsidR="002C07BF" w:rsidRPr="002B56A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</w:p>
    <w:p w:rsidR="002C07BF" w:rsidRPr="002B56A0" w:rsidRDefault="002C07BF" w:rsidP="005662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Основні</w:t>
      </w:r>
      <w:proofErr w:type="spellEnd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 xml:space="preserve"> заходи </w:t>
      </w:r>
      <w:proofErr w:type="spellStart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Програми</w:t>
      </w:r>
      <w:proofErr w:type="spellEnd"/>
      <w:r w:rsidRPr="002B56A0">
        <w:rPr>
          <w:rFonts w:ascii="Times New Roman" w:hAnsi="Times New Roman"/>
          <w:b/>
          <w:bCs/>
          <w:color w:val="636B7B"/>
          <w:sz w:val="24"/>
          <w:szCs w:val="24"/>
          <w:bdr w:val="none" w:sz="0" w:space="0" w:color="auto" w:frame="1"/>
        </w:rPr>
        <w:t>: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Проведення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аналізу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стану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використання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та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охорони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земель на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території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gramStart"/>
      <w:r w:rsidRPr="002B56A0">
        <w:rPr>
          <w:rFonts w:ascii="Times New Roman" w:hAnsi="Times New Roman"/>
          <w:color w:val="636B7B"/>
          <w:sz w:val="24"/>
          <w:szCs w:val="24"/>
        </w:rPr>
        <w:t>ради</w:t>
      </w:r>
      <w:proofErr w:type="gramEnd"/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D55BCF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Відділ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земельних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відносин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та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охорони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навколишнього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середовища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рі</w:t>
      </w:r>
      <w:proofErr w:type="gramStart"/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proofErr w:type="spellEnd"/>
      <w:proofErr w:type="gramEnd"/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Розробка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проектів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землеустрою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щодо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встановлення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та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зміни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меж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населених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пунктів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 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gramStart"/>
      <w:r w:rsidRPr="002B56A0">
        <w:rPr>
          <w:rFonts w:ascii="Times New Roman" w:hAnsi="Times New Roman"/>
          <w:color w:val="636B7B"/>
          <w:sz w:val="24"/>
          <w:szCs w:val="24"/>
        </w:rPr>
        <w:t>ради</w:t>
      </w:r>
      <w:proofErr w:type="gramEnd"/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ради 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Оновлення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 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планово-картографічних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proofErr w:type="gramStart"/>
      <w:r w:rsidRPr="002B56A0">
        <w:rPr>
          <w:rFonts w:ascii="Times New Roman" w:hAnsi="Times New Roman"/>
          <w:color w:val="636B7B"/>
          <w:sz w:val="24"/>
          <w:szCs w:val="24"/>
        </w:rPr>
        <w:t>матер</w:t>
      </w:r>
      <w:proofErr w:type="gramEnd"/>
      <w:r w:rsidRPr="002B56A0">
        <w:rPr>
          <w:rFonts w:ascii="Times New Roman" w:hAnsi="Times New Roman"/>
          <w:color w:val="636B7B"/>
          <w:sz w:val="24"/>
          <w:szCs w:val="24"/>
        </w:rPr>
        <w:t>іалів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>ради 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Запровадження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ефективних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механізмів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ринку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землі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, у тому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числі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проведення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земельних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торгі</w:t>
      </w:r>
      <w:proofErr w:type="gramStart"/>
      <w:r w:rsidRPr="002B56A0">
        <w:rPr>
          <w:rFonts w:ascii="Times New Roman" w:hAnsi="Times New Roman"/>
          <w:color w:val="636B7B"/>
          <w:sz w:val="24"/>
          <w:szCs w:val="24"/>
        </w:rPr>
        <w:t>в</w:t>
      </w:r>
      <w:proofErr w:type="spellEnd"/>
      <w:proofErr w:type="gramEnd"/>
      <w:r w:rsidRPr="002B56A0">
        <w:rPr>
          <w:rFonts w:ascii="Times New Roman" w:hAnsi="Times New Roman"/>
          <w:color w:val="636B7B"/>
          <w:sz w:val="24"/>
          <w:szCs w:val="24"/>
        </w:rPr>
        <w:t xml:space="preserve"> у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формі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аукціону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ради 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Проведення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робіт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нормативно-грошової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оцінки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земель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населених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пунктів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Зачепилівської селищної </w:t>
      </w:r>
      <w:proofErr w:type="gram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ради</w:t>
      </w:r>
      <w:proofErr w:type="gram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.</w:t>
      </w:r>
    </w:p>
    <w:p w:rsidR="002C07BF" w:rsidRPr="002B56A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ради</w:t>
      </w:r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>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Виготовлення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проектів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землеустрою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щодо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відведення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земельних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ділянок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комунальної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власності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ради</w:t>
      </w:r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>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Виготовлення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технічних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документацій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із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землеустрою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щодо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встановлення-відновлення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меж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земельних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 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ділянок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комунальної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власності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ради</w:t>
      </w:r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>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Проведення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інвентаризації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польових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(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проектних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)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доріг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,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реєстрація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права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комунальної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власності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на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польові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дороги та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заключення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договорів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 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оренди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із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орендарями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земельних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часток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(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паїв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>);</w:t>
      </w:r>
    </w:p>
    <w:p w:rsidR="002C07BF" w:rsidRPr="002B56A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ради</w:t>
      </w:r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>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Виявлення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та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повернення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самовільно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зайнятих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земельних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ділянок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і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приведення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ї</w:t>
      </w:r>
      <w:proofErr w:type="gramStart"/>
      <w:r w:rsidRPr="002B56A0">
        <w:rPr>
          <w:rFonts w:ascii="Times New Roman" w:hAnsi="Times New Roman"/>
          <w:color w:val="636B7B"/>
          <w:sz w:val="24"/>
          <w:szCs w:val="24"/>
        </w:rPr>
        <w:t>х</w:t>
      </w:r>
      <w:proofErr w:type="spellEnd"/>
      <w:proofErr w:type="gram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у стан,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придатний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для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подальшого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використання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D55BCF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  <w:lang w:val="uk-UA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Відділ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земельних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відносин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та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охорони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навколишнього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середовища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2 </w:t>
      </w:r>
      <w:proofErr w:type="spellStart"/>
      <w:proofErr w:type="gram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gramEnd"/>
      <w:r w:rsidRPr="002B56A0">
        <w:rPr>
          <w:rFonts w:ascii="Times New Roman" w:hAnsi="Times New Roman"/>
          <w:color w:val="636B7B"/>
          <w:sz w:val="24"/>
          <w:szCs w:val="24"/>
        </w:rPr>
        <w:t>ік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proofErr w:type="gramStart"/>
      <w:r w:rsidRPr="002B56A0">
        <w:rPr>
          <w:rFonts w:ascii="Times New Roman" w:hAnsi="Times New Roman"/>
          <w:color w:val="636B7B"/>
          <w:sz w:val="24"/>
          <w:szCs w:val="24"/>
        </w:rPr>
        <w:t>П</w:t>
      </w:r>
      <w:proofErr w:type="gramEnd"/>
      <w:r w:rsidRPr="002B56A0">
        <w:rPr>
          <w:rFonts w:ascii="Times New Roman" w:hAnsi="Times New Roman"/>
          <w:color w:val="636B7B"/>
          <w:sz w:val="24"/>
          <w:szCs w:val="24"/>
        </w:rPr>
        <w:t>ідключення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типового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робочого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місця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стороннього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користувача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Автоматизованої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системи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>Держгеокадастру.</w:t>
      </w:r>
    </w:p>
    <w:p w:rsidR="002C07BF" w:rsidRPr="002B56A0" w:rsidRDefault="002C07BF" w:rsidP="00E9128E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ради</w:t>
      </w:r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>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lastRenderedPageBreak/>
        <w:t>Придбання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gramStart"/>
      <w:r w:rsidR="00564214" w:rsidRPr="002B56A0">
        <w:rPr>
          <w:rFonts w:ascii="Times New Roman" w:hAnsi="Times New Roman"/>
          <w:color w:val="636B7B"/>
          <w:sz w:val="24"/>
          <w:szCs w:val="24"/>
        </w:rPr>
        <w:t>программного</w:t>
      </w:r>
      <w:proofErr w:type="gram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забезпечення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та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вимірювального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геодезичного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обладнання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для контролю за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використанням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</w:rPr>
        <w:t xml:space="preserve"> земель.</w:t>
      </w:r>
    </w:p>
    <w:p w:rsidR="002C07BF" w:rsidRPr="002B56A0" w:rsidRDefault="002C07BF" w:rsidP="00E9128E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Виконавчий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комітет</w:t>
      </w:r>
      <w:proofErr w:type="spellEnd"/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Зачепилівськ</w:t>
      </w:r>
      <w:r w:rsidRPr="002B56A0">
        <w:rPr>
          <w:rFonts w:ascii="Times New Roman" w:hAnsi="Times New Roman"/>
          <w:color w:val="636B7B"/>
          <w:sz w:val="24"/>
          <w:szCs w:val="24"/>
        </w:rPr>
        <w:t>ої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селищної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ради</w:t>
      </w:r>
      <w:r w:rsidR="00564214" w:rsidRPr="002B56A0">
        <w:rPr>
          <w:rFonts w:ascii="Times New Roman" w:hAnsi="Times New Roman"/>
          <w:color w:val="636B7B"/>
          <w:sz w:val="24"/>
          <w:szCs w:val="24"/>
          <w:lang w:val="uk-UA"/>
        </w:rPr>
        <w:t xml:space="preserve"> </w:t>
      </w:r>
      <w:r w:rsidRPr="002B56A0">
        <w:rPr>
          <w:rFonts w:ascii="Times New Roman" w:hAnsi="Times New Roman"/>
          <w:color w:val="636B7B"/>
          <w:sz w:val="24"/>
          <w:szCs w:val="24"/>
        </w:rPr>
        <w:t>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2</w:t>
      </w:r>
      <w:r w:rsidRPr="002B56A0">
        <w:rPr>
          <w:rFonts w:ascii="Times New Roman" w:hAnsi="Times New Roman"/>
          <w:color w:val="636B7B"/>
          <w:sz w:val="24"/>
          <w:szCs w:val="24"/>
        </w:rPr>
        <w:t>-202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6</w:t>
      </w:r>
      <w:r w:rsidRPr="002B56A0">
        <w:rPr>
          <w:rFonts w:ascii="Times New Roman" w:hAnsi="Times New Roman"/>
          <w:color w:val="636B7B"/>
          <w:sz w:val="24"/>
          <w:szCs w:val="24"/>
        </w:rPr>
        <w:t xml:space="preserve"> </w:t>
      </w:r>
      <w:proofErr w:type="spellStart"/>
      <w:r w:rsidRPr="002B56A0">
        <w:rPr>
          <w:rFonts w:ascii="Times New Roman" w:hAnsi="Times New Roman"/>
          <w:color w:val="636B7B"/>
          <w:sz w:val="24"/>
          <w:szCs w:val="24"/>
        </w:rPr>
        <w:t>р</w:t>
      </w:r>
      <w:proofErr w:type="spellEnd"/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о</w:t>
      </w:r>
      <w:r w:rsidRPr="002B56A0">
        <w:rPr>
          <w:rFonts w:ascii="Times New Roman" w:hAnsi="Times New Roman"/>
          <w:color w:val="636B7B"/>
          <w:sz w:val="24"/>
          <w:szCs w:val="24"/>
        </w:rPr>
        <w:t>к</w:t>
      </w:r>
      <w:r w:rsidRPr="002B56A0">
        <w:rPr>
          <w:rFonts w:ascii="Times New Roman" w:hAnsi="Times New Roman"/>
          <w:color w:val="636B7B"/>
          <w:sz w:val="24"/>
          <w:szCs w:val="24"/>
          <w:lang w:val="uk-UA"/>
        </w:rPr>
        <w:t>и</w:t>
      </w:r>
      <w:r w:rsidRPr="002B56A0">
        <w:rPr>
          <w:rFonts w:ascii="Times New Roman" w:hAnsi="Times New Roman"/>
          <w:color w:val="636B7B"/>
          <w:sz w:val="24"/>
          <w:szCs w:val="24"/>
        </w:rPr>
        <w:t>.</w:t>
      </w:r>
    </w:p>
    <w:p w:rsidR="002C07BF" w:rsidRPr="002B56A0" w:rsidRDefault="002C07BF" w:rsidP="00E9128E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color w:val="636B7B"/>
          <w:sz w:val="24"/>
          <w:szCs w:val="24"/>
        </w:rPr>
      </w:pPr>
    </w:p>
    <w:p w:rsidR="002C07BF" w:rsidRPr="002B56A0" w:rsidRDefault="002B56A0" w:rsidP="00D55BC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Світлана БАКА</w:t>
      </w:r>
    </w:p>
    <w:sectPr w:rsidR="002C07BF" w:rsidRPr="002B56A0" w:rsidSect="006179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C81"/>
    <w:multiLevelType w:val="multilevel"/>
    <w:tmpl w:val="66A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C5127"/>
    <w:multiLevelType w:val="multilevel"/>
    <w:tmpl w:val="243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A1E21"/>
    <w:multiLevelType w:val="hybridMultilevel"/>
    <w:tmpl w:val="8312BC3C"/>
    <w:lvl w:ilvl="0" w:tplc="D4BCBC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B282C"/>
    <w:multiLevelType w:val="hybridMultilevel"/>
    <w:tmpl w:val="4B1CEEA4"/>
    <w:lvl w:ilvl="0" w:tplc="69C8A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C65B9"/>
    <w:multiLevelType w:val="hybridMultilevel"/>
    <w:tmpl w:val="8312BC3C"/>
    <w:lvl w:ilvl="0" w:tplc="D4BCBC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95"/>
    <w:rsid w:val="000D2D69"/>
    <w:rsid w:val="001417DE"/>
    <w:rsid w:val="001861B8"/>
    <w:rsid w:val="00241395"/>
    <w:rsid w:val="002416A0"/>
    <w:rsid w:val="00295FCF"/>
    <w:rsid w:val="002A00B9"/>
    <w:rsid w:val="002B56A0"/>
    <w:rsid w:val="002C07BF"/>
    <w:rsid w:val="00307A0A"/>
    <w:rsid w:val="0031767E"/>
    <w:rsid w:val="00352F73"/>
    <w:rsid w:val="00387771"/>
    <w:rsid w:val="00441571"/>
    <w:rsid w:val="00443905"/>
    <w:rsid w:val="00461E7D"/>
    <w:rsid w:val="00486A46"/>
    <w:rsid w:val="004F42D1"/>
    <w:rsid w:val="00502ECB"/>
    <w:rsid w:val="00561FC9"/>
    <w:rsid w:val="00564214"/>
    <w:rsid w:val="00566210"/>
    <w:rsid w:val="0061559B"/>
    <w:rsid w:val="0061794B"/>
    <w:rsid w:val="00651C31"/>
    <w:rsid w:val="00775121"/>
    <w:rsid w:val="007D76AE"/>
    <w:rsid w:val="008E718C"/>
    <w:rsid w:val="00952041"/>
    <w:rsid w:val="00977ADF"/>
    <w:rsid w:val="009D16E3"/>
    <w:rsid w:val="00A20D96"/>
    <w:rsid w:val="00A22A5F"/>
    <w:rsid w:val="00A55EC1"/>
    <w:rsid w:val="00AA278A"/>
    <w:rsid w:val="00AC1C6D"/>
    <w:rsid w:val="00BD573C"/>
    <w:rsid w:val="00C14081"/>
    <w:rsid w:val="00C85672"/>
    <w:rsid w:val="00CF458C"/>
    <w:rsid w:val="00D44696"/>
    <w:rsid w:val="00D55BCF"/>
    <w:rsid w:val="00D72534"/>
    <w:rsid w:val="00DD2501"/>
    <w:rsid w:val="00E0639D"/>
    <w:rsid w:val="00E4168D"/>
    <w:rsid w:val="00E71110"/>
    <w:rsid w:val="00E9128E"/>
    <w:rsid w:val="00E94062"/>
    <w:rsid w:val="00EA3B32"/>
    <w:rsid w:val="00EC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E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241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3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241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41395"/>
    <w:rPr>
      <w:rFonts w:cs="Times New Roman"/>
      <w:b/>
      <w:bCs/>
    </w:rPr>
  </w:style>
  <w:style w:type="character" w:styleId="a5">
    <w:name w:val="Subtle Emphasis"/>
    <w:basedOn w:val="a0"/>
    <w:uiPriority w:val="99"/>
    <w:qFormat/>
    <w:rsid w:val="00D55BCF"/>
    <w:rPr>
      <w:rFonts w:cs="Times New Roman"/>
      <w:i/>
      <w:iCs/>
      <w:color w:val="808080"/>
    </w:rPr>
  </w:style>
  <w:style w:type="paragraph" w:styleId="a6">
    <w:name w:val="List Paragraph"/>
    <w:basedOn w:val="a"/>
    <w:uiPriority w:val="99"/>
    <w:qFormat/>
    <w:rsid w:val="007D76AE"/>
    <w:pPr>
      <w:ind w:left="720"/>
      <w:contextualSpacing/>
    </w:pPr>
  </w:style>
  <w:style w:type="table" w:styleId="a7">
    <w:name w:val="Table Grid"/>
    <w:basedOn w:val="a1"/>
    <w:uiPriority w:val="99"/>
    <w:rsid w:val="00A2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51C31"/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2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A0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5371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zachep</cp:lastModifiedBy>
  <cp:revision>10</cp:revision>
  <cp:lastPrinted>2022-02-08T11:55:00Z</cp:lastPrinted>
  <dcterms:created xsi:type="dcterms:W3CDTF">2021-12-07T09:44:00Z</dcterms:created>
  <dcterms:modified xsi:type="dcterms:W3CDTF">2022-02-08T12:10:00Z</dcterms:modified>
</cp:coreProperties>
</file>