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C90EE0" w:rsidRDefault="00C90EE0" w:rsidP="00C90E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C90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Щодо ведення обліку товарних запасів підприємцями - платниками єдиного податку</w:t>
      </w:r>
    </w:p>
    <w:p w:rsidR="00C90EE0" w:rsidRDefault="00C90EE0" w:rsidP="00C90EE0">
      <w:pPr>
        <w:pStyle w:val="a3"/>
        <w:jc w:val="both"/>
      </w:pPr>
      <w:r>
        <w:t xml:space="preserve">Заступник начальника Головного управління ДПС у Харківській області Ірина Сагайдак надала коментар щодо Порядку ведення обліку товарних запасів фізичними особами – підприємцями, які обрали спрощену систему оподаткування. </w:t>
      </w:r>
    </w:p>
    <w:p w:rsidR="00C90EE0" w:rsidRDefault="00C90EE0" w:rsidP="00C90EE0">
      <w:pPr>
        <w:pStyle w:val="a3"/>
        <w:jc w:val="both"/>
      </w:pPr>
      <w:r>
        <w:t xml:space="preserve"> Так, фахівець розповіла, що Порядок ведення обліку товарних запасів для фізичних осіб – підприємців, у тому числі платників єдиного податку, затверджено наказом Міністерства фінансів України від 03.09.2021 № 496. Зазначений документ набрав чинності 26 листопада 2021 року, і визначає правила ведення обліку товарних запасів та поширюється на фізичних осіб – підприємців, у тому числі платників єдиного податку (далі – ФОП), які відповідно до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зобов’язані вести облік товарних запасів та здійснювати продаж лише тих товарів, що відображені в такому обліку, та осіб, які фактично здійснюють продаж товарів (надання послуг) та/або розрахункові операції в місці продажу (господарському об’єкті) такого ФОП.  </w:t>
      </w:r>
    </w:p>
    <w:p w:rsidR="00C90EE0" w:rsidRDefault="00C90EE0" w:rsidP="00C90EE0">
      <w:pPr>
        <w:pStyle w:val="a3"/>
        <w:jc w:val="both"/>
      </w:pPr>
      <w:r>
        <w:t xml:space="preserve">Разом з тим, </w:t>
      </w:r>
      <w:r>
        <w:rPr>
          <w:u w:val="single"/>
        </w:rPr>
        <w:t>дія Порядку № 496 не поширюється</w:t>
      </w:r>
      <w:r>
        <w:t xml:space="preserve"> на платників єдиного податку І групи.  </w:t>
      </w:r>
    </w:p>
    <w:p w:rsidR="00C90EE0" w:rsidRDefault="00C90EE0" w:rsidP="00C90EE0">
      <w:pPr>
        <w:pStyle w:val="a3"/>
        <w:jc w:val="both"/>
      </w:pPr>
      <w:r>
        <w:t xml:space="preserve">Із загального числа платників єдиного податку другої – четвертої груп, вимоги Порядку № 496 </w:t>
      </w:r>
      <w:r>
        <w:rPr>
          <w:u w:val="single"/>
        </w:rPr>
        <w:t>поширюються</w:t>
      </w:r>
      <w:r>
        <w:t xml:space="preserve"> виключно на платників, визначених п. 61 </w:t>
      </w:r>
      <w:proofErr w:type="spellStart"/>
      <w:r>
        <w:t>підрозд</w:t>
      </w:r>
      <w:proofErr w:type="spellEnd"/>
      <w:r>
        <w:t xml:space="preserve">. 10 </w:t>
      </w:r>
      <w:proofErr w:type="spellStart"/>
      <w:r>
        <w:t>розд</w:t>
      </w:r>
      <w:proofErr w:type="spellEnd"/>
      <w:r>
        <w:t xml:space="preserve">. XX Податкового кодексу України, які здійснюють:  </w:t>
      </w:r>
    </w:p>
    <w:p w:rsidR="00C90EE0" w:rsidRDefault="00C90EE0" w:rsidP="00C90EE0">
      <w:pPr>
        <w:pStyle w:val="a3"/>
        <w:jc w:val="both"/>
      </w:pPr>
      <w:r>
        <w:t xml:space="preserve">- реалізацію технічно-складних побутових товарів, що підлягають гарантійному ремонту; </w:t>
      </w:r>
    </w:p>
    <w:p w:rsidR="00C90EE0" w:rsidRDefault="00C90EE0" w:rsidP="00C90EE0">
      <w:pPr>
        <w:pStyle w:val="a3"/>
        <w:jc w:val="both"/>
      </w:pPr>
      <w:r>
        <w:t xml:space="preserve">- реалізацію лікарських засобів, виробів медичного призначення;  </w:t>
      </w:r>
    </w:p>
    <w:p w:rsidR="00C90EE0" w:rsidRDefault="00C90EE0" w:rsidP="00C90EE0">
      <w:pPr>
        <w:pStyle w:val="a3"/>
        <w:jc w:val="both"/>
      </w:pPr>
      <w:r>
        <w:t xml:space="preserve">- реалізацію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>
        <w:t>напівдорогоцінного</w:t>
      </w:r>
      <w:proofErr w:type="spellEnd"/>
      <w:r>
        <w:t xml:space="preserve"> каміння. </w:t>
      </w:r>
    </w:p>
    <w:p w:rsidR="00C90EE0" w:rsidRDefault="00C90EE0" w:rsidP="00C90EE0">
      <w:pPr>
        <w:pStyle w:val="a3"/>
        <w:jc w:val="both"/>
      </w:pPr>
      <w:r>
        <w:t xml:space="preserve">Також вимоги Порядку № 496 </w:t>
      </w:r>
      <w:r>
        <w:rPr>
          <w:u w:val="single"/>
        </w:rPr>
        <w:t>поширюються</w:t>
      </w:r>
      <w:r>
        <w:t xml:space="preserve"> на фізичних осіб – підприємців – платників єдиного податку третьої групи, які зареєстровані платниками податку на додану вартість. </w:t>
      </w:r>
    </w:p>
    <w:p w:rsidR="00C90EE0" w:rsidRDefault="00C90EE0" w:rsidP="00C90EE0">
      <w:pPr>
        <w:pStyle w:val="a3"/>
        <w:jc w:val="both"/>
      </w:pPr>
      <w:r>
        <w:t xml:space="preserve">Окрім того, Порядок № 496 </w:t>
      </w:r>
      <w:r>
        <w:rPr>
          <w:u w:val="single"/>
        </w:rPr>
        <w:t>встановлює обов’язок</w:t>
      </w:r>
      <w:r>
        <w:t xml:space="preserve"> ведення обліку товарних запасів за місцем їх реалізації для фізичних осіб – підприємців на загальній системі оподаткування, які здійснюють діяльність у сфері торгівлі, громадського харчування та послуг. </w:t>
      </w:r>
    </w:p>
    <w:p w:rsidR="00C90EE0" w:rsidRDefault="00C90EE0" w:rsidP="00C90EE0">
      <w:pPr>
        <w:pStyle w:val="a3"/>
        <w:jc w:val="both"/>
      </w:pPr>
      <w:r>
        <w:rPr>
          <w:rStyle w:val="a4"/>
        </w:rPr>
        <w:t>Таким чином</w:t>
      </w:r>
      <w:r>
        <w:t xml:space="preserve">, фізичні особи – підприємці, що використовують спрощену систему оподаткування, не є при цьому платниками податку на додану вартість, та не здійснюють продаж технічно-складних побутових товарів, що підлягають гарантійному ремонту, лікарських засобів та виробів медичного призначення, ювелірних та побутових виробів з дорогоцінних металів, дорогоцінного каміння та </w:t>
      </w:r>
      <w:proofErr w:type="spellStart"/>
      <w:r>
        <w:t>напівдорогоцінного</w:t>
      </w:r>
      <w:proofErr w:type="spellEnd"/>
      <w:r>
        <w:t xml:space="preserve"> каміння, </w:t>
      </w:r>
      <w:r>
        <w:rPr>
          <w:rStyle w:val="a4"/>
          <w:u w:val="single"/>
        </w:rPr>
        <w:t>НЕ зобов’язані</w:t>
      </w:r>
      <w:r>
        <w:t xml:space="preserve"> вести облік товарних запасів та підтверджувати їх походження первинними документами для цілей контролю за дотриманням законодавства у сфері застосування РРО. </w:t>
      </w:r>
    </w:p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E0"/>
    <w:rsid w:val="000938D7"/>
    <w:rsid w:val="002015AF"/>
    <w:rsid w:val="002C0B43"/>
    <w:rsid w:val="00436FBE"/>
    <w:rsid w:val="005C1EC4"/>
    <w:rsid w:val="005F4DAC"/>
    <w:rsid w:val="00932036"/>
    <w:rsid w:val="00991166"/>
    <w:rsid w:val="009B58F7"/>
    <w:rsid w:val="00A67DCD"/>
    <w:rsid w:val="00B71E3F"/>
    <w:rsid w:val="00BC65B7"/>
    <w:rsid w:val="00C45123"/>
    <w:rsid w:val="00C90EE0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E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9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90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E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9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90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2022-01-11T13:35:00Z</dcterms:created>
  <dcterms:modified xsi:type="dcterms:W3CDTF">2022-01-11T13:37:00Z</dcterms:modified>
</cp:coreProperties>
</file>