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E4" w:rsidRPr="002E2FE4" w:rsidRDefault="002E2FE4" w:rsidP="002E2FE4">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2E2FE4">
        <w:rPr>
          <w:rFonts w:ascii="Times New Roman" w:eastAsia="Times New Roman" w:hAnsi="Times New Roman" w:cs="Times New Roman"/>
          <w:b/>
          <w:bCs/>
          <w:kern w:val="36"/>
          <w:sz w:val="48"/>
          <w:szCs w:val="48"/>
          <w:lang w:eastAsia="uk-UA"/>
        </w:rPr>
        <w:t>Про відкриття рахунків для одноразового (спеціального) добровільного декларування</w:t>
      </w:r>
    </w:p>
    <w:p w:rsidR="002E2FE4" w:rsidRDefault="002E2FE4" w:rsidP="002E2FE4">
      <w:pPr>
        <w:pStyle w:val="a3"/>
        <w:jc w:val="both"/>
      </w:pPr>
      <w:r>
        <w:t xml:space="preserve">В.о. заступника начальника Головного управління ДПС у Харківській області Євген Огієнко надав коментар та роз’яснив,  чи має право громадянин, якому належать кошти в національній та іноземній валютах у готівковій формі відкрити </w:t>
      </w:r>
      <w:r>
        <w:rPr>
          <w:u w:val="single"/>
        </w:rPr>
        <w:t>у різних банках України окремі поточні рахунки</w:t>
      </w:r>
      <w:r>
        <w:t xml:space="preserve"> зі спеціальним режимом використання у національній валюті та іноземній валюті? </w:t>
      </w:r>
    </w:p>
    <w:p w:rsidR="002E2FE4" w:rsidRDefault="002E2FE4" w:rsidP="002E2FE4">
      <w:pPr>
        <w:pStyle w:val="a3"/>
        <w:jc w:val="both"/>
      </w:pPr>
      <w:r>
        <w:t xml:space="preserve"> Зокрема, фахівець зазначив, що відповідно до п. 9 </w:t>
      </w:r>
      <w:proofErr w:type="spellStart"/>
      <w:r>
        <w:t>підрозд</w:t>
      </w:r>
      <w:proofErr w:type="spellEnd"/>
      <w:r>
        <w:t xml:space="preserve">. 9 прим. 4 </w:t>
      </w:r>
      <w:proofErr w:type="spellStart"/>
      <w:r>
        <w:t>розд</w:t>
      </w:r>
      <w:proofErr w:type="spellEnd"/>
      <w:r>
        <w:t xml:space="preserve">. XX «Перехідні положення» Податкового кодексу України для цілей одноразового (спеціального) добровільного декларування декларант має розмістити кошти в національній та іноземній валютах у готівковій формі та/або банківських металах на поточних рахунках із спеціальним режимом використання в банках України </w:t>
      </w:r>
      <w:r>
        <w:rPr>
          <w:rStyle w:val="a4"/>
        </w:rPr>
        <w:t>до подання</w:t>
      </w:r>
      <w:r>
        <w:t xml:space="preserve"> одноразової (спеціальної) добровільної декларації. </w:t>
      </w:r>
    </w:p>
    <w:p w:rsidR="002E2FE4" w:rsidRDefault="002E2FE4" w:rsidP="002E2FE4">
      <w:pPr>
        <w:pStyle w:val="a3"/>
        <w:jc w:val="both"/>
      </w:pPr>
      <w:r>
        <w:t xml:space="preserve">Декларант з метою забезпечення виконання положень п. 9 </w:t>
      </w:r>
      <w:proofErr w:type="spellStart"/>
      <w:r>
        <w:t>підрозд</w:t>
      </w:r>
      <w:proofErr w:type="spellEnd"/>
      <w:r>
        <w:t xml:space="preserve">. 9 прим. 4 </w:t>
      </w:r>
      <w:proofErr w:type="spellStart"/>
      <w:r>
        <w:t>розд</w:t>
      </w:r>
      <w:proofErr w:type="spellEnd"/>
      <w:r>
        <w:t xml:space="preserve">. ХХ Податкового кодексу України звертається до банку для відкриття спеціального рахунку. </w:t>
      </w:r>
      <w:r>
        <w:rPr>
          <w:u w:val="single"/>
        </w:rPr>
        <w:t>Порядок відкриття, закриття, зарахування коштів на спеціальний рахунок і здійснення контролю за операціями за таким рахунком встановлюються Національним банком України.</w:t>
      </w:r>
      <w:r>
        <w:t xml:space="preserve"> </w:t>
      </w:r>
    </w:p>
    <w:p w:rsidR="002E2FE4" w:rsidRDefault="002E2FE4" w:rsidP="002E2FE4">
      <w:pPr>
        <w:pStyle w:val="a3"/>
        <w:jc w:val="both"/>
      </w:pPr>
      <w:r>
        <w:t xml:space="preserve">Так, постановою Правління Національного банку України від 05 серпня 2021 року № 83 затверджено Положення про порядок відкриття та ведення поточних рахунків із спеціальним режимом використання в національній та іноземних валютах, банківських металах для цілей одноразового (спеціального) добровільного декларування. </w:t>
      </w:r>
    </w:p>
    <w:p w:rsidR="002E2FE4" w:rsidRDefault="002E2FE4" w:rsidP="002E2FE4">
      <w:pPr>
        <w:pStyle w:val="a3"/>
        <w:jc w:val="both"/>
      </w:pPr>
      <w:r>
        <w:t xml:space="preserve">Відповідно до п. 3 цього Положення </w:t>
      </w:r>
      <w:r>
        <w:rPr>
          <w:rStyle w:val="a4"/>
        </w:rPr>
        <w:t>спеціальний рахунок – це</w:t>
      </w:r>
      <w:r>
        <w:t xml:space="preserve"> поточний рахунок із спеціальним режимом використання, який відкривається банком декларанту відповідно до Закону України від 15 червня 2021 року № 1539-IX «Про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 для цілей одноразового (спеціального) добровільного декларування для зарахування грошових коштів у готівковій формі в національній та іноземних валютах, банківських металів з фізичною поставкою. </w:t>
      </w:r>
    </w:p>
    <w:p w:rsidR="002E2FE4" w:rsidRDefault="002E2FE4" w:rsidP="002E2FE4">
      <w:pPr>
        <w:pStyle w:val="a3"/>
        <w:jc w:val="both"/>
      </w:pPr>
      <w:r>
        <w:t xml:space="preserve">При цьому згідно з п. 7 вищезазначеного Положення банк відкриває спеціальний рахунок декларанту відповідно до вимог Інструкції про порядок відкриття і закриття рахунків клієнтів банків та кореспондентських рахунків банків – резидентів і нерезидентів, затвердженої постановою Правління Національного банку України від 12 листопада 2003 року № 492 (у редакції постанови Правління Національного банку України від 01 квітня 2019 року № 56), у порядку, встановленому п. 62 </w:t>
      </w:r>
      <w:proofErr w:type="spellStart"/>
      <w:r>
        <w:t>розд</w:t>
      </w:r>
      <w:proofErr w:type="spellEnd"/>
      <w:r>
        <w:t xml:space="preserve">. V Інструкції № 492 для фізичних осіб, та з обов’язковим дотриманням вимог п. 16 </w:t>
      </w:r>
      <w:proofErr w:type="spellStart"/>
      <w:r>
        <w:t>розд</w:t>
      </w:r>
      <w:proofErr w:type="spellEnd"/>
      <w:r>
        <w:t xml:space="preserve">. I Інструкції № 492. </w:t>
      </w:r>
    </w:p>
    <w:p w:rsidR="002E2FE4" w:rsidRDefault="002E2FE4" w:rsidP="002E2FE4">
      <w:pPr>
        <w:pStyle w:val="a3"/>
        <w:jc w:val="both"/>
      </w:pPr>
      <w:r>
        <w:t xml:space="preserve">Відповідно до п. 8 Положення договір, що укладається в письмовій формі між банком і декларантом, має передбачати особливості відкриття, функціонування та закриття спеціального рахунку, які повинні відповідати вимогам Закону № 1539. </w:t>
      </w:r>
    </w:p>
    <w:p w:rsidR="002E2FE4" w:rsidRDefault="002E2FE4" w:rsidP="002E2FE4">
      <w:pPr>
        <w:pStyle w:val="a3"/>
        <w:jc w:val="both"/>
      </w:pPr>
      <w:r>
        <w:t xml:space="preserve">Таким чином, нормами </w:t>
      </w:r>
      <w:proofErr w:type="spellStart"/>
      <w:r>
        <w:t>підрозд</w:t>
      </w:r>
      <w:proofErr w:type="spellEnd"/>
      <w:r>
        <w:t xml:space="preserve">. 9 прим. 4 </w:t>
      </w:r>
      <w:proofErr w:type="spellStart"/>
      <w:r>
        <w:t>розд</w:t>
      </w:r>
      <w:proofErr w:type="spellEnd"/>
      <w:r>
        <w:t xml:space="preserve">. ХХ ПКУ та Положення </w:t>
      </w:r>
      <w:r>
        <w:rPr>
          <w:rStyle w:val="a4"/>
        </w:rPr>
        <w:t>не встановлено обмежень</w:t>
      </w:r>
      <w:r>
        <w:t xml:space="preserve"> щодо відкриття фізичною особою, яка має у власності кошти в національній та іноземній валютах у готівковій формі, окремих поточних рахунків зі спеціальним режимом використання у національній валюті та іноземній валюті у різних банках України. </w:t>
      </w:r>
    </w:p>
    <w:p w:rsidR="002E2FE4" w:rsidRDefault="002E2FE4" w:rsidP="002E2FE4">
      <w:pPr>
        <w:pStyle w:val="a3"/>
        <w:jc w:val="both"/>
      </w:pPr>
      <w:r>
        <w:lastRenderedPageBreak/>
        <w:t xml:space="preserve">  </w:t>
      </w:r>
    </w:p>
    <w:p w:rsidR="009B58F7" w:rsidRDefault="009B58F7">
      <w:bookmarkStart w:id="0" w:name="_GoBack"/>
      <w:bookmarkEnd w:id="0"/>
    </w:p>
    <w:sectPr w:rsidR="009B58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E4"/>
    <w:rsid w:val="000938D7"/>
    <w:rsid w:val="002015AF"/>
    <w:rsid w:val="002C0B43"/>
    <w:rsid w:val="002E2FE4"/>
    <w:rsid w:val="00436FBE"/>
    <w:rsid w:val="005C1EC4"/>
    <w:rsid w:val="005F4DAC"/>
    <w:rsid w:val="00932036"/>
    <w:rsid w:val="00991166"/>
    <w:rsid w:val="009B58F7"/>
    <w:rsid w:val="00A67DCD"/>
    <w:rsid w:val="00B71E3F"/>
    <w:rsid w:val="00BC65B7"/>
    <w:rsid w:val="00C45123"/>
    <w:rsid w:val="00CC21BA"/>
    <w:rsid w:val="00DD396E"/>
    <w:rsid w:val="00DF157B"/>
    <w:rsid w:val="00F200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2F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2FE4"/>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2E2FE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E2F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2F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2FE4"/>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2E2FE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E2F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0557">
      <w:bodyDiv w:val="1"/>
      <w:marLeft w:val="0"/>
      <w:marRight w:val="0"/>
      <w:marTop w:val="0"/>
      <w:marBottom w:val="0"/>
      <w:divBdr>
        <w:top w:val="none" w:sz="0" w:space="0" w:color="auto"/>
        <w:left w:val="none" w:sz="0" w:space="0" w:color="auto"/>
        <w:bottom w:val="none" w:sz="0" w:space="0" w:color="auto"/>
        <w:right w:val="none" w:sz="0" w:space="0" w:color="auto"/>
      </w:divBdr>
      <w:divsChild>
        <w:div w:id="1393388101">
          <w:marLeft w:val="0"/>
          <w:marRight w:val="0"/>
          <w:marTop w:val="0"/>
          <w:marBottom w:val="0"/>
          <w:divBdr>
            <w:top w:val="none" w:sz="0" w:space="0" w:color="auto"/>
            <w:left w:val="none" w:sz="0" w:space="0" w:color="auto"/>
            <w:bottom w:val="none" w:sz="0" w:space="0" w:color="auto"/>
            <w:right w:val="none" w:sz="0" w:space="0" w:color="auto"/>
          </w:divBdr>
        </w:div>
      </w:divsChild>
    </w:div>
    <w:div w:id="9699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2170</Words>
  <Characters>1238</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 ТЕТЯНА ІВАНІВНА</dc:creator>
  <cp:lastModifiedBy>ПАВЛЮК ТЕТЯНА ІВАНІВНА</cp:lastModifiedBy>
  <cp:revision>1</cp:revision>
  <dcterms:created xsi:type="dcterms:W3CDTF">2022-01-11T13:38:00Z</dcterms:created>
  <dcterms:modified xsi:type="dcterms:W3CDTF">2022-01-11T13:38:00Z</dcterms:modified>
</cp:coreProperties>
</file>