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4A" w:rsidRPr="00BE534A" w:rsidRDefault="00BE534A" w:rsidP="00BE534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BE534A">
        <w:rPr>
          <w:rFonts w:ascii="Times New Roman" w:eastAsia="Times New Roman" w:hAnsi="Times New Roman" w:cs="Times New Roman"/>
          <w:b/>
          <w:bCs/>
          <w:kern w:val="36"/>
          <w:sz w:val="48"/>
          <w:szCs w:val="48"/>
          <w:lang w:eastAsia="uk-UA"/>
        </w:rPr>
        <w:t>До уваги ФОП – платників єдиного податку!</w:t>
      </w:r>
    </w:p>
    <w:p w:rsidR="00BE534A" w:rsidRDefault="00BE534A" w:rsidP="00BE534A">
      <w:pPr>
        <w:pStyle w:val="a3"/>
        <w:jc w:val="both"/>
      </w:pPr>
      <w:r>
        <w:t xml:space="preserve">У 2022 році фізичні особи – платники єдиного податку першої – третьої груп подають податкову декларацію платника єдиного податку – фізичної особи-підприємця (далі – податкова декларація) за формою, затвердженою наказом Міністерства фінансів України від 19.06.2015 № 578 (у редакції наказу Міністерства фінансів України від 09.12.2020 № 752), у складі якої заповнюється </w:t>
      </w:r>
      <w:r>
        <w:rPr>
          <w:rStyle w:val="a4"/>
        </w:rPr>
        <w:t>(у разі виникнення такого обов’язку)</w:t>
      </w:r>
      <w:r>
        <w:t xml:space="preserve"> додаток 1 «Відомості про суми нарахованого доходу застрахованих осіб та суми нарахованого єдиного внеску». </w:t>
      </w:r>
    </w:p>
    <w:p w:rsidR="00BE534A" w:rsidRDefault="00BE534A" w:rsidP="00BE534A">
      <w:pPr>
        <w:pStyle w:val="a3"/>
        <w:jc w:val="both"/>
      </w:pPr>
      <w:r>
        <w:t xml:space="preserve">Податкова декларація подається до контролюючого органу за місцем податкової адреси в один із таких способів (у спосіб за вибором платника податків): особисто платником податків або уповноваженою на це особою; надсилається поштою з повідомленням про вручення та з описом вкладення; засобами електронного зв’язку в електронній формі з дотриманням вимог законів щодо електронного документообігу та електронного цифрового підпису. </w:t>
      </w:r>
    </w:p>
    <w:p w:rsidR="00BE534A" w:rsidRDefault="00BE534A" w:rsidP="00BE534A">
      <w:pPr>
        <w:pStyle w:val="a3"/>
        <w:jc w:val="both"/>
      </w:pPr>
      <w:r>
        <w:t xml:space="preserve">Податкова декларація за звітний 2021 рік подається ФОП – платниками єдиного податку </w:t>
      </w:r>
      <w:r>
        <w:rPr>
          <w:rStyle w:val="a4"/>
        </w:rPr>
        <w:t>першої – другої групи до 01.03.2022 (включно), третьої групи – до 09.02.2022 (включно).</w:t>
      </w:r>
      <w:r>
        <w:t xml:space="preserve"> </w:t>
      </w:r>
    </w:p>
    <w:p w:rsidR="00BE534A" w:rsidRDefault="00BE534A" w:rsidP="00BE534A">
      <w:pPr>
        <w:pStyle w:val="a3"/>
        <w:jc w:val="both"/>
      </w:pPr>
      <w:r>
        <w:t xml:space="preserve">! </w:t>
      </w:r>
      <w:r>
        <w:rPr>
          <w:rStyle w:val="a4"/>
        </w:rPr>
        <w:t>Платники єдиного податку першої та другої груп</w:t>
      </w:r>
      <w:r>
        <w:t xml:space="preserve"> подають до контролюючого органу податкову декларацію у строки, встановлені </w:t>
      </w:r>
      <w:r>
        <w:rPr>
          <w:rStyle w:val="a4"/>
        </w:rPr>
        <w:t>для квартального податкового (звітного) періоду</w:t>
      </w:r>
      <w:r>
        <w:t xml:space="preserve">, </w:t>
      </w:r>
      <w:r>
        <w:rPr>
          <w:rStyle w:val="a4"/>
        </w:rPr>
        <w:t>у разі перевищення протягом року обсягу доходу</w:t>
      </w:r>
      <w:r>
        <w:t xml:space="preserve">, визначеного у п. 291.4 ст. 291 Податкового кодексу України (далі – ПКУ),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 або відмови від застосування спрощеної системи оподаткування у зв’язку з переходом на сплату інших податків і зборів, визначених ПКУ.  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главою 1 розділу XIV ПКУ, авансові внески, встановлені п. 295.1 ст. 295 цього ПКУ. 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 </w:t>
      </w:r>
    </w:p>
    <w:p w:rsidR="00BE534A" w:rsidRDefault="00BE534A" w:rsidP="00BE534A">
      <w:pPr>
        <w:pStyle w:val="a3"/>
        <w:jc w:val="both"/>
      </w:pPr>
      <w:r>
        <w:t xml:space="preserve">Фізичні особи – платники єдиного податку другої групи у податковій декларації окремо відображають: </w:t>
      </w:r>
    </w:p>
    <w:p w:rsidR="00BE534A" w:rsidRDefault="00BE534A" w:rsidP="00BE534A">
      <w:pPr>
        <w:pStyle w:val="a3"/>
        <w:jc w:val="both"/>
      </w:pPr>
      <w:r>
        <w:t xml:space="preserve">1) щомісячні авансові внески, визначені п. 295.1 ст. 295 ПКУ; </w:t>
      </w:r>
    </w:p>
    <w:p w:rsidR="00BE534A" w:rsidRDefault="00BE534A" w:rsidP="00BE534A">
      <w:pPr>
        <w:pStyle w:val="a3"/>
        <w:jc w:val="both"/>
      </w:pPr>
      <w:r>
        <w:t xml:space="preserve">2) обсяг доходу, оподаткований за кожною з обраних ними ставок єдиного податку; </w:t>
      </w:r>
    </w:p>
    <w:p w:rsidR="00BE534A" w:rsidRDefault="00BE534A" w:rsidP="00BE534A">
      <w:pPr>
        <w:pStyle w:val="a3"/>
        <w:jc w:val="both"/>
      </w:pPr>
      <w:r>
        <w:t xml:space="preserve">3) обсяг доходу, оподаткований за ставкою 15 </w:t>
      </w:r>
      <w:proofErr w:type="spellStart"/>
      <w:r>
        <w:t>відс</w:t>
      </w:r>
      <w:proofErr w:type="spellEnd"/>
      <w:r>
        <w:t>. (у разі перевищення обсягу доходу) (</w:t>
      </w:r>
      <w:proofErr w:type="spellStart"/>
      <w:r>
        <w:t>п.п</w:t>
      </w:r>
      <w:proofErr w:type="spellEnd"/>
      <w:r>
        <w:t xml:space="preserve">. 296.5.2 п. 296.5 ст. 296 ПКУ). </w:t>
      </w:r>
    </w:p>
    <w:p w:rsidR="00BE534A" w:rsidRDefault="00BE534A" w:rsidP="00BE534A">
      <w:pPr>
        <w:pStyle w:val="a3"/>
        <w:jc w:val="both"/>
      </w:pPr>
      <w:r>
        <w:t xml:space="preserve">Платники єдиного податку третьої групи (фізичні особи – підприємці) у податковій декларації окремо відображають: </w:t>
      </w:r>
    </w:p>
    <w:p w:rsidR="00BE534A" w:rsidRDefault="00BE534A" w:rsidP="00BE534A">
      <w:pPr>
        <w:pStyle w:val="a3"/>
        <w:jc w:val="both"/>
      </w:pPr>
      <w:r>
        <w:t xml:space="preserve">1) обсяг доходу, оподаткований за кожною з обраних ними ставок єдиного податку; </w:t>
      </w:r>
    </w:p>
    <w:p w:rsidR="00BE534A" w:rsidRDefault="00BE534A" w:rsidP="00BE534A">
      <w:pPr>
        <w:pStyle w:val="a3"/>
        <w:jc w:val="both"/>
      </w:pPr>
      <w:r>
        <w:lastRenderedPageBreak/>
        <w:t xml:space="preserve">2) обсяг доходу, оподаткований за ставкою 15 </w:t>
      </w:r>
      <w:proofErr w:type="spellStart"/>
      <w:r>
        <w:t>відс</w:t>
      </w:r>
      <w:proofErr w:type="spellEnd"/>
      <w:r>
        <w:t>. (у разі перевищення обсягу доходу) (</w:t>
      </w:r>
      <w:proofErr w:type="spellStart"/>
      <w:r>
        <w:t>п.п</w:t>
      </w:r>
      <w:proofErr w:type="spellEnd"/>
      <w:r>
        <w:t xml:space="preserve">. 296.5.3 п. 296.5 ст. 296 ПКУ). </w:t>
      </w:r>
    </w:p>
    <w:p w:rsidR="00BE534A" w:rsidRDefault="00BE534A" w:rsidP="00BE534A">
      <w:pPr>
        <w:pStyle w:val="a3"/>
        <w:jc w:val="both"/>
      </w:pPr>
      <w:r>
        <w:t xml:space="preserve">Податкова декларація складається наростаючим підсумком з урахуванням норм пунктів 296.5 і 296.6 ст. 296 ПКУ. </w:t>
      </w:r>
    </w:p>
    <w:p w:rsidR="00BE534A" w:rsidRDefault="00BE534A" w:rsidP="00BE534A">
      <w:pPr>
        <w:pStyle w:val="a3"/>
        <w:jc w:val="both"/>
      </w:pPr>
      <w:r>
        <w:t xml:space="preserve">Звертаємо увагу, що згідно зі ст. 47 ПКУ відповідальність за неподання, порушення порядку заповнення документів податкової звітності, порушення строків їх подання контролюючим органам, недостовірність інформації, наведеної у зазначених документах несуть, зокрема, фізичні особи – платники податків та їх законні чи уповноважені представники у випадках, передбачених законом.  </w:t>
      </w:r>
    </w:p>
    <w:p w:rsidR="00BE534A" w:rsidRDefault="00BE534A" w:rsidP="00BE534A">
      <w:pPr>
        <w:pStyle w:val="a3"/>
        <w:jc w:val="both"/>
      </w:pPr>
      <w:r>
        <w:t xml:space="preserve">Додатково нагадуємо, що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 </w:t>
      </w:r>
      <w:r>
        <w:rPr>
          <w:u w:val="single"/>
        </w:rPr>
        <w:t>заповнення, перевірки та подання податкових декларацій, звітності до контролюючого органу»</w:t>
      </w:r>
      <w:r>
        <w:t xml:space="preserve">. </w:t>
      </w:r>
    </w:p>
    <w:p w:rsidR="009B58F7" w:rsidRDefault="009B58F7">
      <w:bookmarkStart w:id="0" w:name="_GoBack"/>
      <w:bookmarkEnd w:id="0"/>
    </w:p>
    <w:sectPr w:rsidR="009B58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4A"/>
    <w:rsid w:val="000938D7"/>
    <w:rsid w:val="002015AF"/>
    <w:rsid w:val="002C0B43"/>
    <w:rsid w:val="00436FBE"/>
    <w:rsid w:val="005C1EC4"/>
    <w:rsid w:val="005F4DAC"/>
    <w:rsid w:val="00932036"/>
    <w:rsid w:val="00991166"/>
    <w:rsid w:val="009B58F7"/>
    <w:rsid w:val="00A67DCD"/>
    <w:rsid w:val="00B71E3F"/>
    <w:rsid w:val="00BC65B7"/>
    <w:rsid w:val="00BE534A"/>
    <w:rsid w:val="00C45123"/>
    <w:rsid w:val="00CC21BA"/>
    <w:rsid w:val="00DD396E"/>
    <w:rsid w:val="00DF157B"/>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34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E53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E5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34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E53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E5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63124">
      <w:bodyDiv w:val="1"/>
      <w:marLeft w:val="0"/>
      <w:marRight w:val="0"/>
      <w:marTop w:val="0"/>
      <w:marBottom w:val="0"/>
      <w:divBdr>
        <w:top w:val="none" w:sz="0" w:space="0" w:color="auto"/>
        <w:left w:val="none" w:sz="0" w:space="0" w:color="auto"/>
        <w:bottom w:val="none" w:sz="0" w:space="0" w:color="auto"/>
        <w:right w:val="none" w:sz="0" w:space="0" w:color="auto"/>
      </w:divBdr>
    </w:div>
    <w:div w:id="12902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2584</Words>
  <Characters>1473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1</cp:revision>
  <dcterms:created xsi:type="dcterms:W3CDTF">2022-01-11T13:45:00Z</dcterms:created>
  <dcterms:modified xsi:type="dcterms:W3CDTF">2022-01-11T13:45:00Z</dcterms:modified>
</cp:coreProperties>
</file>