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42" w:rsidRPr="00B53E42" w:rsidRDefault="00B53E42" w:rsidP="00B53E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B53E42">
        <w:rPr>
          <w:rStyle w:val="a5"/>
          <w:b/>
          <w:bCs/>
          <w:i w:val="0"/>
          <w:sz w:val="28"/>
          <w:szCs w:val="28"/>
        </w:rPr>
        <w:t xml:space="preserve">Чи потребує обов’язкового застосування РРО діяльність ветеринарних аптек та </w:t>
      </w:r>
      <w:proofErr w:type="spellStart"/>
      <w:r w:rsidRPr="00B53E42">
        <w:rPr>
          <w:rStyle w:val="a5"/>
          <w:b/>
          <w:bCs/>
          <w:i w:val="0"/>
          <w:sz w:val="28"/>
          <w:szCs w:val="28"/>
        </w:rPr>
        <w:t>клінік</w:t>
      </w:r>
      <w:proofErr w:type="spellEnd"/>
      <w:r w:rsidRPr="00B53E42">
        <w:rPr>
          <w:rStyle w:val="a5"/>
          <w:b/>
          <w:bCs/>
          <w:i w:val="0"/>
          <w:sz w:val="28"/>
          <w:szCs w:val="28"/>
        </w:rPr>
        <w:t>, які надають ветеринарні послуги?</w:t>
      </w:r>
    </w:p>
    <w:p w:rsidR="00B53E42" w:rsidRPr="00B53E42" w:rsidRDefault="00B53E42" w:rsidP="00B53E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Головне управління ДПС у Харківській області повідомляє, що з</w:t>
      </w:r>
      <w:bookmarkStart w:id="0" w:name="_GoBack"/>
      <w:bookmarkEnd w:id="0"/>
      <w:r w:rsidRPr="00B53E42">
        <w:rPr>
          <w:sz w:val="28"/>
          <w:szCs w:val="28"/>
        </w:rPr>
        <w:t>гідно з</w:t>
      </w:r>
      <w:r>
        <w:rPr>
          <w:sz w:val="28"/>
          <w:szCs w:val="28"/>
        </w:rPr>
        <w:t xml:space="preserve"> </w:t>
      </w:r>
      <w:hyperlink r:id="rId5" w:anchor="n8462" w:history="1">
        <w:r w:rsidRPr="00B53E42">
          <w:rPr>
            <w:rStyle w:val="a6"/>
            <w:color w:val="auto"/>
            <w:sz w:val="28"/>
            <w:szCs w:val="28"/>
            <w:u w:val="none"/>
          </w:rPr>
          <w:t xml:space="preserve">п. 61 </w:t>
        </w:r>
        <w:proofErr w:type="spellStart"/>
        <w:r w:rsidRPr="00B53E42">
          <w:rPr>
            <w:rStyle w:val="a6"/>
            <w:color w:val="auto"/>
            <w:sz w:val="28"/>
            <w:szCs w:val="28"/>
            <w:u w:val="none"/>
          </w:rPr>
          <w:t>підрозд</w:t>
        </w:r>
        <w:proofErr w:type="spellEnd"/>
        <w:r w:rsidRPr="00B53E42">
          <w:rPr>
            <w:rStyle w:val="a6"/>
            <w:color w:val="auto"/>
            <w:sz w:val="28"/>
            <w:szCs w:val="28"/>
            <w:u w:val="none"/>
          </w:rPr>
          <w:t xml:space="preserve">. 10 </w:t>
        </w:r>
        <w:proofErr w:type="spellStart"/>
        <w:r w:rsidRPr="00B53E42">
          <w:rPr>
            <w:rStyle w:val="a6"/>
            <w:color w:val="auto"/>
            <w:sz w:val="28"/>
            <w:szCs w:val="28"/>
            <w:u w:val="none"/>
          </w:rPr>
          <w:t>розд</w:t>
        </w:r>
        <w:proofErr w:type="spellEnd"/>
        <w:r w:rsidRPr="00B53E42">
          <w:rPr>
            <w:rStyle w:val="a6"/>
            <w:color w:val="auto"/>
            <w:sz w:val="28"/>
            <w:szCs w:val="28"/>
            <w:u w:val="none"/>
          </w:rPr>
          <w:t>. XX ПКУ</w:t>
        </w:r>
      </w:hyperlink>
      <w:r>
        <w:rPr>
          <w:sz w:val="28"/>
          <w:szCs w:val="28"/>
        </w:rPr>
        <w:t xml:space="preserve"> </w:t>
      </w:r>
      <w:r w:rsidRPr="00B53E42">
        <w:rPr>
          <w:rStyle w:val="a4"/>
          <w:b w:val="0"/>
          <w:sz w:val="28"/>
          <w:szCs w:val="28"/>
        </w:rPr>
        <w:t>з 1 січня 2021 року до 1 січня 2022 року РРО та/або програмні РРО не застосовуються платниками єдиного податку другої – четвертої груп (фізичними особами – підприємцями)</w:t>
      </w:r>
      <w:r w:rsidRPr="00B53E42">
        <w:rPr>
          <w:sz w:val="28"/>
          <w:szCs w:val="28"/>
        </w:rPr>
        <w:t>, обсяг доходу яких протягом календарного року не перевищує обсягу доходу, що </w:t>
      </w:r>
      <w:r w:rsidRPr="00B53E42">
        <w:rPr>
          <w:rStyle w:val="a4"/>
          <w:b w:val="0"/>
          <w:sz w:val="28"/>
          <w:szCs w:val="28"/>
        </w:rPr>
        <w:t>не перевищує 220 розмірів мінімальної заробітної плати</w:t>
      </w:r>
      <w:r w:rsidRPr="00B53E42">
        <w:rPr>
          <w:sz w:val="28"/>
          <w:szCs w:val="28"/>
        </w:rPr>
        <w:t>, встановленої законом на 1 січня податкового (звітного) року, незалежно від обраного виду діяльності, крім тих, які здійснюють:</w:t>
      </w:r>
    </w:p>
    <w:p w:rsidR="00B53E42" w:rsidRPr="00B53E42" w:rsidRDefault="00B53E42" w:rsidP="00B53E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3E42">
        <w:rPr>
          <w:sz w:val="28"/>
          <w:szCs w:val="28"/>
        </w:rPr>
        <w:t>• реалізацію технічно складних побутових товарів, що підлягають гарантійному ремонту;</w:t>
      </w:r>
    </w:p>
    <w:p w:rsidR="00B53E42" w:rsidRPr="00B53E42" w:rsidRDefault="00B53E42" w:rsidP="00B53E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3E42">
        <w:rPr>
          <w:sz w:val="28"/>
          <w:szCs w:val="28"/>
        </w:rPr>
        <w:t>• реалізацію лікарських засобів, виробів медичного призначення та надання платних послуг у сфері охорони здоров’я;</w:t>
      </w:r>
    </w:p>
    <w:p w:rsidR="00B53E42" w:rsidRPr="00B53E42" w:rsidRDefault="00B53E42" w:rsidP="00B53E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3E42">
        <w:rPr>
          <w:sz w:val="28"/>
          <w:szCs w:val="28"/>
        </w:rPr>
        <w:t xml:space="preserve">• реалізацію ювелірних та побутових виробів з дорогоцінних металів, дорогоцінного каміння, дорогоцінного каміння органогенного утворення та </w:t>
      </w:r>
      <w:proofErr w:type="spellStart"/>
      <w:r w:rsidRPr="00B53E42">
        <w:rPr>
          <w:sz w:val="28"/>
          <w:szCs w:val="28"/>
        </w:rPr>
        <w:t>напівдорогоцінного</w:t>
      </w:r>
      <w:proofErr w:type="spellEnd"/>
      <w:r w:rsidRPr="00B53E42">
        <w:rPr>
          <w:sz w:val="28"/>
          <w:szCs w:val="28"/>
        </w:rPr>
        <w:t xml:space="preserve"> каміння.</w:t>
      </w:r>
    </w:p>
    <w:p w:rsidR="00B53E42" w:rsidRPr="00B53E42" w:rsidRDefault="00B53E42" w:rsidP="00B53E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3E42">
        <w:rPr>
          <w:sz w:val="28"/>
          <w:szCs w:val="28"/>
        </w:rPr>
        <w:t>Відповідно до</w:t>
      </w:r>
      <w:r>
        <w:rPr>
          <w:sz w:val="28"/>
          <w:szCs w:val="28"/>
        </w:rPr>
        <w:t xml:space="preserve"> </w:t>
      </w:r>
      <w:hyperlink r:id="rId6" w:anchor="n16" w:history="1">
        <w:r w:rsidRPr="00B53E42">
          <w:rPr>
            <w:rStyle w:val="a6"/>
            <w:color w:val="auto"/>
            <w:sz w:val="28"/>
            <w:szCs w:val="28"/>
            <w:u w:val="none"/>
          </w:rPr>
          <w:t>ст. 1 Закону України «Про ветеринарну медицину» від 25.06.1992 року № 2498-XII</w:t>
        </w:r>
      </w:hyperlink>
      <w:r w:rsidRPr="00B53E42">
        <w:rPr>
          <w:sz w:val="28"/>
          <w:szCs w:val="28"/>
        </w:rPr>
        <w:t> </w:t>
      </w:r>
      <w:r w:rsidRPr="00B53E42">
        <w:rPr>
          <w:rStyle w:val="a4"/>
          <w:b w:val="0"/>
          <w:sz w:val="28"/>
          <w:szCs w:val="28"/>
        </w:rPr>
        <w:t>ветеринарна аптека</w:t>
      </w:r>
      <w:r w:rsidRPr="00B53E42">
        <w:rPr>
          <w:rStyle w:val="a4"/>
          <w:b w:val="0"/>
          <w:sz w:val="28"/>
          <w:szCs w:val="28"/>
        </w:rPr>
        <w:t xml:space="preserve"> </w:t>
      </w:r>
      <w:r w:rsidRPr="00B53E42">
        <w:rPr>
          <w:sz w:val="28"/>
          <w:szCs w:val="28"/>
        </w:rPr>
        <w:t>– заклад ветеринарної медицини – аптека, аптечний пункт, аптечний кіоск, що здійснюють обіг ветеринарних препаратів і надання консультацій з питань їх застосування;</w:t>
      </w:r>
    </w:p>
    <w:p w:rsidR="00B53E42" w:rsidRPr="00B53E42" w:rsidRDefault="00B53E42" w:rsidP="00B53E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3E42">
        <w:rPr>
          <w:rStyle w:val="a4"/>
          <w:b w:val="0"/>
          <w:sz w:val="28"/>
          <w:szCs w:val="28"/>
        </w:rPr>
        <w:t>заклад ветеринарної медицини</w:t>
      </w:r>
      <w:r>
        <w:rPr>
          <w:rStyle w:val="a4"/>
          <w:b w:val="0"/>
          <w:sz w:val="28"/>
          <w:szCs w:val="28"/>
        </w:rPr>
        <w:t xml:space="preserve"> </w:t>
      </w:r>
      <w:r w:rsidRPr="00B53E42">
        <w:rPr>
          <w:sz w:val="28"/>
          <w:szCs w:val="28"/>
        </w:rPr>
        <w:t>– установа, підприємство, організація, де працює принаймні один лікар ветеринарної медицини, які засновані юридичною або фізичною особою (суб’єктом господарювання), що має кваліфікацію лікаря ветеринарної медицини та здійснює ветеринарну діяльність, у тому числі з ветеринарної практики, виробництва ветеринарних препаратів, роздрібної, оптової торгівлі ветеринарними препаратами, проведення дезінфекційних, дезінсекційних та дератизаційних робіт;</w:t>
      </w:r>
    </w:p>
    <w:p w:rsidR="00B53E42" w:rsidRPr="00B53E42" w:rsidRDefault="00B53E42" w:rsidP="00B53E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3E42">
        <w:rPr>
          <w:rStyle w:val="a4"/>
          <w:b w:val="0"/>
          <w:sz w:val="28"/>
          <w:szCs w:val="28"/>
        </w:rPr>
        <w:t>ветеринарна медицина</w:t>
      </w:r>
      <w:r>
        <w:rPr>
          <w:rStyle w:val="a4"/>
          <w:b w:val="0"/>
          <w:sz w:val="28"/>
          <w:szCs w:val="28"/>
        </w:rPr>
        <w:t xml:space="preserve"> </w:t>
      </w:r>
      <w:r w:rsidRPr="00B53E42">
        <w:rPr>
          <w:sz w:val="28"/>
          <w:szCs w:val="28"/>
        </w:rPr>
        <w:t xml:space="preserve">– галузь науки та практичних знань про фізіологію і хвороби тварин, їх профілактику, діагностику та лікування, визначення безпечності продуктів тваринного, а на </w:t>
      </w:r>
      <w:proofErr w:type="spellStart"/>
      <w:r w:rsidRPr="00B53E42">
        <w:rPr>
          <w:sz w:val="28"/>
          <w:szCs w:val="28"/>
        </w:rPr>
        <w:t>агропродовольчих</w:t>
      </w:r>
      <w:proofErr w:type="spellEnd"/>
      <w:r w:rsidRPr="00B53E42">
        <w:rPr>
          <w:sz w:val="28"/>
          <w:szCs w:val="28"/>
        </w:rPr>
        <w:t xml:space="preserve"> ринках – і рослинного походження; діяльність, спрямована на збереження здоров’я і продуктивності тварин, запобігання їхнім хворобам та на захист людей від зоонозів і </w:t>
      </w:r>
      <w:proofErr w:type="spellStart"/>
      <w:r w:rsidRPr="00B53E42">
        <w:rPr>
          <w:sz w:val="28"/>
          <w:szCs w:val="28"/>
        </w:rPr>
        <w:t>пріонних</w:t>
      </w:r>
      <w:proofErr w:type="spellEnd"/>
      <w:r w:rsidRPr="00B53E42">
        <w:rPr>
          <w:sz w:val="28"/>
          <w:szCs w:val="28"/>
        </w:rPr>
        <w:t xml:space="preserve"> </w:t>
      </w:r>
      <w:proofErr w:type="spellStart"/>
      <w:r w:rsidRPr="00B53E42">
        <w:rPr>
          <w:sz w:val="28"/>
          <w:szCs w:val="28"/>
        </w:rPr>
        <w:t>хвороб</w:t>
      </w:r>
      <w:proofErr w:type="spellEnd"/>
      <w:r w:rsidRPr="00B53E42">
        <w:rPr>
          <w:sz w:val="28"/>
          <w:szCs w:val="28"/>
        </w:rPr>
        <w:t>.</w:t>
      </w:r>
    </w:p>
    <w:p w:rsidR="00B53E42" w:rsidRPr="00B53E42" w:rsidRDefault="00B53E42" w:rsidP="00B53E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3E42">
        <w:rPr>
          <w:sz w:val="28"/>
          <w:szCs w:val="28"/>
        </w:rPr>
        <w:t>Таким чином, ветеринарні аптеки та заклади ветеринарної медицини (клініки) не здійснюють діяльності у сфері охорони здоров’я людей, отже</w:t>
      </w:r>
      <w:r w:rsidRPr="00B53E42">
        <w:rPr>
          <w:sz w:val="28"/>
          <w:szCs w:val="28"/>
        </w:rPr>
        <w:t xml:space="preserve"> </w:t>
      </w:r>
      <w:r w:rsidRPr="00B53E42">
        <w:rPr>
          <w:rStyle w:val="a4"/>
          <w:b w:val="0"/>
          <w:sz w:val="28"/>
          <w:szCs w:val="28"/>
        </w:rPr>
        <w:t>вимоги щодо застосування РРО з 1 січня 2021 року до 1 січня 2022 року на них не розповсюджуються.</w:t>
      </w:r>
    </w:p>
    <w:p w:rsidR="000C60B3" w:rsidRPr="00B53E42" w:rsidRDefault="000C60B3" w:rsidP="00B53E42">
      <w:pPr>
        <w:ind w:firstLine="709"/>
        <w:rPr>
          <w:rFonts w:ascii="Times New Roman" w:hAnsi="Times New Roman" w:cs="Times New Roman"/>
        </w:rPr>
      </w:pPr>
    </w:p>
    <w:sectPr w:rsidR="000C60B3" w:rsidRPr="00B53E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42"/>
    <w:rsid w:val="000C60B3"/>
    <w:rsid w:val="00B5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53E42"/>
    <w:rPr>
      <w:b/>
      <w:bCs/>
    </w:rPr>
  </w:style>
  <w:style w:type="character" w:styleId="a5">
    <w:name w:val="Emphasis"/>
    <w:basedOn w:val="a0"/>
    <w:uiPriority w:val="20"/>
    <w:qFormat/>
    <w:rsid w:val="00B53E42"/>
    <w:rPr>
      <w:i/>
      <w:iCs/>
    </w:rPr>
  </w:style>
  <w:style w:type="character" w:styleId="a6">
    <w:name w:val="Hyperlink"/>
    <w:basedOn w:val="a0"/>
    <w:uiPriority w:val="99"/>
    <w:semiHidden/>
    <w:unhideWhenUsed/>
    <w:rsid w:val="00B53E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53E42"/>
    <w:rPr>
      <w:b/>
      <w:bCs/>
    </w:rPr>
  </w:style>
  <w:style w:type="character" w:styleId="a5">
    <w:name w:val="Emphasis"/>
    <w:basedOn w:val="a0"/>
    <w:uiPriority w:val="20"/>
    <w:qFormat/>
    <w:rsid w:val="00B53E42"/>
    <w:rPr>
      <w:i/>
      <w:iCs/>
    </w:rPr>
  </w:style>
  <w:style w:type="character" w:styleId="a6">
    <w:name w:val="Hyperlink"/>
    <w:basedOn w:val="a0"/>
    <w:uiPriority w:val="99"/>
    <w:semiHidden/>
    <w:unhideWhenUsed/>
    <w:rsid w:val="00B53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498-12" TargetMode="External"/><Relationship Id="rId5" Type="http://schemas.openxmlformats.org/officeDocument/2006/relationships/hyperlink" Target="https://zakon.rada.gov.ua/laws/show/2755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Communications</cp:lastModifiedBy>
  <cp:revision>2</cp:revision>
  <dcterms:created xsi:type="dcterms:W3CDTF">2021-06-03T08:56:00Z</dcterms:created>
  <dcterms:modified xsi:type="dcterms:W3CDTF">2021-06-03T08:59:00Z</dcterms:modified>
</cp:coreProperties>
</file>