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EC" w:rsidRPr="005335EC" w:rsidRDefault="00167C58" w:rsidP="005335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Про с</w:t>
      </w:r>
      <w:r w:rsidR="005335EC" w:rsidRPr="00533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тавки збору з одноразового (спеціального) добровільного декларування </w:t>
      </w:r>
      <w:bookmarkStart w:id="0" w:name="_GoBack"/>
      <w:bookmarkEnd w:id="0"/>
    </w:p>
    <w:p w:rsidR="00F26E61" w:rsidRDefault="00F26E61" w:rsidP="00F26E61">
      <w:pPr>
        <w:pStyle w:val="a3"/>
        <w:jc w:val="both"/>
      </w:pPr>
      <w:r>
        <w:t>Головне управління ДПС у Харківській області повідомляє, що с</w:t>
      </w:r>
      <w:r>
        <w:t xml:space="preserve">ума збору з одноразового (спеціального) добровільного декларування щодо задекларованих об’єктів визначається шляхом застосування до бази для нарахування збору з одноразового (спеціального) добровільного декларування таких ставок: </w:t>
      </w:r>
    </w:p>
    <w:p w:rsidR="00F26E61" w:rsidRDefault="00F26E61" w:rsidP="00F26E61">
      <w:pPr>
        <w:pStyle w:val="a3"/>
        <w:jc w:val="both"/>
      </w:pPr>
      <w:r>
        <w:t xml:space="preserve">а) 5 відсотків: </w:t>
      </w:r>
    </w:p>
    <w:p w:rsidR="00F26E61" w:rsidRDefault="00F26E61" w:rsidP="00F26E61">
      <w:pPr>
        <w:pStyle w:val="a3"/>
        <w:jc w:val="both"/>
      </w:pPr>
      <w:r>
        <w:t xml:space="preserve">щодо валютних цінностей, розміщених на рахунках у банках в Україні з дотриманням вимог законодавства щодо розміщення коштів в національній та іноземній валютах у готівковій формі та/або банківських металах на поточних рахунках із спеціальним режимом використання в банках України, та щодо права грошової вимоги до резидентів України, визначених пунктом "а" розділу "Об’єкти одноразового (спеціального) добровільного декларування"; </w:t>
      </w:r>
    </w:p>
    <w:p w:rsidR="00F26E61" w:rsidRDefault="00F26E61" w:rsidP="00F26E61">
      <w:pPr>
        <w:pStyle w:val="a3"/>
        <w:jc w:val="both"/>
      </w:pPr>
      <w:r>
        <w:t xml:space="preserve">щодо об’єктів декларування, визначених пунктами "б"-"е" розділу "Об’єкти одноразового (спеціального) добровільного декларування", що знаходяться (зареєстровані) в Україні, крім тих, які оподатковуються за ставкою, визначеною пунктом в) цього розділу. </w:t>
      </w:r>
    </w:p>
    <w:p w:rsidR="00F26E61" w:rsidRDefault="00F26E61" w:rsidP="00F26E61">
      <w:pPr>
        <w:pStyle w:val="a3"/>
        <w:jc w:val="both"/>
      </w:pPr>
      <w:r>
        <w:t xml:space="preserve">У цілях одноразового (спеціального) добровільного декларування для застосування 5 відсотків ставки збору з одноразового (спеціального) добровільного декларування на дату подання одноразової (спеціальної) добровільної декларації кошти декларанта в національній та іноземній валютах, банківських металах мають бути розміщені на рахунках у банках України. </w:t>
      </w:r>
    </w:p>
    <w:p w:rsidR="00F26E61" w:rsidRDefault="00F26E61" w:rsidP="00F26E61">
      <w:pPr>
        <w:pStyle w:val="a3"/>
        <w:jc w:val="both"/>
      </w:pPr>
      <w:r>
        <w:t xml:space="preserve">Як альтернативу платник податків може обрати ставку 6 відсотків із сплатою податкового зобов’язання трьома рівними частинами щорічно; </w:t>
      </w:r>
    </w:p>
    <w:p w:rsidR="00F26E61" w:rsidRDefault="00F26E61" w:rsidP="00F26E61">
      <w:pPr>
        <w:pStyle w:val="a3"/>
        <w:jc w:val="both"/>
      </w:pPr>
      <w:r>
        <w:t xml:space="preserve">б) 9 відсотків: </w:t>
      </w:r>
    </w:p>
    <w:p w:rsidR="00F26E61" w:rsidRDefault="00F26E61" w:rsidP="00F26E61">
      <w:pPr>
        <w:pStyle w:val="a3"/>
        <w:jc w:val="both"/>
      </w:pPr>
      <w:r>
        <w:t xml:space="preserve">щодо валютних цінностей, розміщених на рахунках в іноземних банках або які зберігаються в іноземних фінансових установах, та щодо права грошової вимоги до нерезидентів України, визначених пунктом "а" розділу "Об’єкти одноразового (спеціального) добровільного декларування"; </w:t>
      </w:r>
    </w:p>
    <w:p w:rsidR="00F26E61" w:rsidRDefault="00F26E61" w:rsidP="00F26E61">
      <w:pPr>
        <w:pStyle w:val="a3"/>
        <w:jc w:val="both"/>
      </w:pPr>
      <w:r>
        <w:t xml:space="preserve">щодо об’єктів декларування, визначених пунктами "б"-"е" розділу "Об’єкти одноразового (спеціального) добровільного декларування", що знаходяться (зареєстровані) за кордоном, крім тих, які оподатковуються за ставкою, визначеною пунктом б) цього розділу. </w:t>
      </w:r>
    </w:p>
    <w:p w:rsidR="00F26E61" w:rsidRDefault="00F26E61" w:rsidP="00F26E61">
      <w:pPr>
        <w:pStyle w:val="a3"/>
        <w:jc w:val="both"/>
      </w:pPr>
      <w:r>
        <w:t xml:space="preserve">У цілях одноразового (спеціального) добровільного декларування для застосування 9 відсотків ставки збору кошти декларанта в іноземній валюті на дату подання такої декларації мають бути розміщені на рахунках у банках та/або інших фінансових установах за кордоном. </w:t>
      </w:r>
    </w:p>
    <w:p w:rsidR="00F26E61" w:rsidRDefault="00F26E61" w:rsidP="00F26E61">
      <w:pPr>
        <w:pStyle w:val="a3"/>
        <w:jc w:val="both"/>
      </w:pPr>
      <w:r>
        <w:t xml:space="preserve">Як альтернативу платник податків може обрати ставку 11,5 відсотка із сплатою податкового зобов’язання трьома рівними частинами щорічно. </w:t>
      </w:r>
    </w:p>
    <w:p w:rsidR="00F26E61" w:rsidRDefault="00F26E61" w:rsidP="00F26E61">
      <w:pPr>
        <w:pStyle w:val="a3"/>
        <w:jc w:val="both"/>
      </w:pPr>
      <w:r>
        <w:t xml:space="preserve">!!! Тимчасово з 1 вересня 2021 року по 1 березня 2022 року ставка збору з одноразового (спеціального) добровільного декларування, визначена пунктом б) цього розділу, застосовується у розмірі 7 відсотків. </w:t>
      </w:r>
    </w:p>
    <w:p w:rsidR="00F26E61" w:rsidRDefault="00F26E61" w:rsidP="00F26E61">
      <w:pPr>
        <w:pStyle w:val="a3"/>
        <w:jc w:val="both"/>
      </w:pPr>
      <w:r>
        <w:lastRenderedPageBreak/>
        <w:t xml:space="preserve">Як альтернативу платник податків може обрати ставку 9,5 відсотка із сплатою податкового зобов’язання трьома рівними частинами щорічно; </w:t>
      </w:r>
    </w:p>
    <w:p w:rsidR="00F26E61" w:rsidRDefault="00F26E61" w:rsidP="00F26E61">
      <w:pPr>
        <w:pStyle w:val="a3"/>
        <w:jc w:val="both"/>
      </w:pPr>
      <w:r>
        <w:t xml:space="preserve">в) 2,5 відсотка щодо номінальної вартості державних облігацій України з терміном обігу більше ніж 365 днів без права дострокового погашення, придбаних декларантом у період з 1 вересня 2021 року до 31 серпня 2022 року до подання одноразової (спеціальної) добровільної декларації. </w:t>
      </w:r>
    </w:p>
    <w:p w:rsidR="00F26E61" w:rsidRDefault="00F26E61" w:rsidP="00F26E61">
      <w:pPr>
        <w:pStyle w:val="a3"/>
        <w:jc w:val="both"/>
      </w:pPr>
      <w:r>
        <w:t xml:space="preserve">Як альтернативу платник податків може обрати ставку 3 відсотки із сплатою податкового зобов’язання трьома рівними частинами щорічно. </w:t>
      </w:r>
    </w:p>
    <w:p w:rsidR="005335EC" w:rsidRPr="005335EC" w:rsidRDefault="005335EC" w:rsidP="00F26E61">
      <w:pPr>
        <w:pStyle w:val="a3"/>
        <w:jc w:val="both"/>
      </w:pPr>
    </w:p>
    <w:sectPr w:rsidR="005335EC" w:rsidRPr="005335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C"/>
    <w:rsid w:val="00167C58"/>
    <w:rsid w:val="002015AF"/>
    <w:rsid w:val="002C0B43"/>
    <w:rsid w:val="005335EC"/>
    <w:rsid w:val="005F4DAC"/>
    <w:rsid w:val="00991166"/>
    <w:rsid w:val="009B58F7"/>
    <w:rsid w:val="00B71E3F"/>
    <w:rsid w:val="00C45123"/>
    <w:rsid w:val="00DD396E"/>
    <w:rsid w:val="00F200D9"/>
    <w:rsid w:val="00F2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5E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53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5E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53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2021-09-22T07:33:00Z</dcterms:created>
  <dcterms:modified xsi:type="dcterms:W3CDTF">2021-09-22T08:00:00Z</dcterms:modified>
</cp:coreProperties>
</file>