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04" w:rsidRDefault="00DF6A04" w:rsidP="00DF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</w:rPr>
        <w:t xml:space="preserve">Зміни про нову нормативну грошову оцінку землі не внесені до договору оренди землі. Чи повинен орендар сплачувати орендну плату </w:t>
      </w:r>
    </w:p>
    <w:p w:rsidR="00DF6A04" w:rsidRPr="00DF6A04" w:rsidRDefault="00DF6A04" w:rsidP="00DF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04">
        <w:rPr>
          <w:rFonts w:ascii="Times New Roman" w:hAnsi="Times New Roman" w:cs="Times New Roman"/>
          <w:b/>
          <w:sz w:val="28"/>
          <w:szCs w:val="28"/>
        </w:rPr>
        <w:t>за таку земельну ділянку?</w:t>
      </w:r>
    </w:p>
    <w:p w:rsidR="00DF6A04" w:rsidRPr="00DF6A04" w:rsidRDefault="00DF6A04" w:rsidP="00DF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22" w:rsidRDefault="00714122" w:rsidP="00DF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412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18522" cy="3695700"/>
            <wp:effectExtent l="0" t="0" r="1270" b="0"/>
            <wp:docPr id="1" name="Рисунок 1" descr="Зміни у земельному законодавстві щодо поновлення договорів оренди землі,  які починають діяти з 16.07.2020. – Головне управління Держгеокадастру в  Одеській обла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іни у земельному законодавстві щодо поновлення договорів оренди землі,  які починають діяти з 16.07.2020. – Головне управління Держгеокадастру в  Одеській област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22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22" w:rsidRDefault="00714122" w:rsidP="00DF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A04" w:rsidRPr="00DF6A04" w:rsidRDefault="00DF6A04" w:rsidP="00DF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управління ДПС у Харківській області повідомляє, що </w:t>
      </w:r>
      <w:r w:rsidRPr="00DF6A04">
        <w:rPr>
          <w:rFonts w:ascii="Times New Roman" w:hAnsi="Times New Roman" w:cs="Times New Roman"/>
          <w:sz w:val="28"/>
          <w:szCs w:val="28"/>
        </w:rPr>
        <w:t>підставою для нарахування орендної плати за земельну ділянку є договір оренди такої земельної ділянки.</w:t>
      </w:r>
    </w:p>
    <w:p w:rsidR="00DF6A04" w:rsidRPr="00DF6A04" w:rsidRDefault="00DF6A04" w:rsidP="00DF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Для визначення розміру орендної плати використовується нормативна грошова оцінка земельних ділянок з урахуванням коефіцієнта індексації, визначеного відповідно до законодавства, яка проводиться не рідше одного разу на 5-7 років.</w:t>
      </w:r>
    </w:p>
    <w:p w:rsidR="00DF6A04" w:rsidRPr="00DF6A04" w:rsidRDefault="00DF6A04" w:rsidP="00DF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Розмір орендної плати переглядається, зокрема у разі зміни нормативної грошової оцінки земельної ділянки (земельних ділянок) державної та комунальної власності.</w:t>
      </w:r>
    </w:p>
    <w:p w:rsidR="00DF6A04" w:rsidRPr="00DF6A04" w:rsidRDefault="00DF6A04" w:rsidP="00DF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Рішення органів місцевого самоврядування відповідно до частини першої ст. 73 Закону України від 21 травня 1997 року № 280/97-ВР «Про місцеве самоврядування в Україні» із змінами та доповненнями є обов’язковими для виконання, зокрема, об’єднаннями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</w:t>
      </w:r>
    </w:p>
    <w:p w:rsidR="00B07587" w:rsidRPr="00DF6A04" w:rsidRDefault="00DF6A04" w:rsidP="00DF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sz w:val="28"/>
          <w:szCs w:val="28"/>
        </w:rPr>
        <w:t>Враховуючи викладене, якщо орган місцевого самоврядування прийняв рішення про нову нормативну грошову оцінку землі з урахуванням вимог щодо строку його прийняття та оприлюднення, орендар сплачує орендну плату, обчислену із застосовуванням такої нормативної грошової оцінки (в т. ч. у разі не внесення відповідних змін до договору оренди землі).</w:t>
      </w:r>
    </w:p>
    <w:p w:rsidR="00DF6A04" w:rsidRPr="00DF6A04" w:rsidRDefault="00DF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6A04" w:rsidRPr="00DF6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4"/>
    <w:rsid w:val="00714122"/>
    <w:rsid w:val="009F714B"/>
    <w:rsid w:val="00B07587"/>
    <w:rsid w:val="00D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933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4</cp:revision>
  <dcterms:created xsi:type="dcterms:W3CDTF">2021-10-13T06:56:00Z</dcterms:created>
  <dcterms:modified xsi:type="dcterms:W3CDTF">2021-10-13T07:08:00Z</dcterms:modified>
</cp:coreProperties>
</file>