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9F" w:rsidRPr="00236843" w:rsidRDefault="0055109F" w:rsidP="008163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1D1D1B"/>
          <w:sz w:val="28"/>
          <w:szCs w:val="28"/>
          <w:lang w:val="uk-UA"/>
        </w:rPr>
      </w:pPr>
      <w:bookmarkStart w:id="0" w:name="_GoBack"/>
      <w:bookmarkEnd w:id="0"/>
      <w:r w:rsidRPr="00236843">
        <w:rPr>
          <w:bCs w:val="0"/>
          <w:color w:val="1D1D1B"/>
          <w:sz w:val="28"/>
          <w:szCs w:val="28"/>
          <w:lang w:val="uk-UA"/>
        </w:rPr>
        <w:t>Харківські податківці відповідали на запитання про одноразове (спеціальне) добровільне декларування</w:t>
      </w:r>
    </w:p>
    <w:p w:rsidR="0055109F" w:rsidRPr="00236843" w:rsidRDefault="0055109F" w:rsidP="008163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1D1D1B"/>
          <w:sz w:val="28"/>
          <w:szCs w:val="28"/>
          <w:lang w:val="uk-UA"/>
        </w:rPr>
      </w:pPr>
    </w:p>
    <w:p w:rsidR="0055109F" w:rsidRPr="00236843" w:rsidRDefault="0055109F" w:rsidP="008163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color w:val="1D1D1B"/>
          <w:sz w:val="28"/>
          <w:szCs w:val="28"/>
          <w:lang w:val="uk-UA"/>
        </w:rPr>
      </w:pPr>
    </w:p>
    <w:p w:rsidR="00D21B3A" w:rsidRPr="00236843" w:rsidRDefault="0055109F" w:rsidP="00D21B3A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1D1D1B"/>
          <w:sz w:val="28"/>
          <w:szCs w:val="28"/>
          <w:lang w:val="uk-UA"/>
        </w:rPr>
      </w:pPr>
      <w:r w:rsidRPr="00236843">
        <w:rPr>
          <w:b w:val="0"/>
          <w:bCs w:val="0"/>
          <w:color w:val="1D1D1B"/>
          <w:sz w:val="28"/>
          <w:szCs w:val="28"/>
          <w:lang w:val="uk-UA"/>
        </w:rPr>
        <w:t xml:space="preserve">У Головному управлінні ДПС у Харківській області відбувся сеанс телефонного зв’язку «гаряча лінія». Фахівці </w:t>
      </w:r>
      <w:r w:rsidR="00D21B3A" w:rsidRPr="00236843">
        <w:rPr>
          <w:b w:val="0"/>
          <w:bCs w:val="0"/>
          <w:color w:val="1D1D1B"/>
          <w:sz w:val="28"/>
          <w:szCs w:val="28"/>
          <w:lang w:val="uk-UA"/>
        </w:rPr>
        <w:t>управління</w:t>
      </w:r>
      <w:r w:rsidRPr="00236843">
        <w:rPr>
          <w:b w:val="0"/>
          <w:bCs w:val="0"/>
          <w:color w:val="1D1D1B"/>
          <w:sz w:val="28"/>
          <w:szCs w:val="28"/>
          <w:lang w:val="uk-UA"/>
        </w:rPr>
        <w:t xml:space="preserve"> </w:t>
      </w:r>
      <w:r w:rsidR="00D21B3A" w:rsidRPr="00236843">
        <w:rPr>
          <w:b w:val="0"/>
          <w:bCs w:val="0"/>
          <w:color w:val="1D1D1B"/>
          <w:sz w:val="28"/>
          <w:szCs w:val="28"/>
          <w:lang w:val="uk-UA"/>
        </w:rPr>
        <w:t>податкового адміністрування фізичних осіб роз’яснювали громадянам нюанси Податкової амністії.</w:t>
      </w:r>
    </w:p>
    <w:p w:rsidR="0055109F" w:rsidRPr="00236843" w:rsidRDefault="00D21B3A" w:rsidP="00D21B3A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1D1D1B"/>
          <w:sz w:val="28"/>
          <w:szCs w:val="28"/>
          <w:lang w:val="uk-UA"/>
        </w:rPr>
      </w:pPr>
      <w:r w:rsidRPr="00236843">
        <w:rPr>
          <w:b w:val="0"/>
          <w:bCs w:val="0"/>
          <w:color w:val="1D1D1B"/>
          <w:sz w:val="28"/>
          <w:szCs w:val="28"/>
          <w:lang w:val="uk-UA"/>
        </w:rPr>
        <w:t>Найбільша кількість запитань стосувалася перевірок даних, які  вказуються у декларації.</w:t>
      </w:r>
    </w:p>
    <w:p w:rsidR="00D21B3A" w:rsidRPr="00236843" w:rsidRDefault="00D21B3A" w:rsidP="00D21B3A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1D1D1B"/>
          <w:sz w:val="28"/>
          <w:szCs w:val="28"/>
          <w:lang w:val="uk-UA"/>
        </w:rPr>
      </w:pPr>
      <w:r w:rsidRPr="00236843">
        <w:rPr>
          <w:b w:val="0"/>
          <w:bCs w:val="0"/>
          <w:color w:val="1D1D1B"/>
          <w:sz w:val="28"/>
          <w:szCs w:val="28"/>
          <w:lang w:val="uk-UA"/>
        </w:rPr>
        <w:t>Наводимо деякі запитання та відповіді на них.</w:t>
      </w:r>
    </w:p>
    <w:p w:rsidR="0055109F" w:rsidRPr="00236843" w:rsidRDefault="0055109F" w:rsidP="008163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color w:val="1D1D1B"/>
          <w:sz w:val="28"/>
          <w:szCs w:val="28"/>
          <w:lang w:val="uk-UA"/>
        </w:rPr>
      </w:pPr>
    </w:p>
    <w:p w:rsidR="00816399" w:rsidRPr="00236843" w:rsidRDefault="00027886" w:rsidP="00027886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1D1D1B"/>
          <w:sz w:val="28"/>
          <w:szCs w:val="28"/>
          <w:lang w:val="uk-UA"/>
        </w:rPr>
      </w:pPr>
      <w:r w:rsidRPr="00236843">
        <w:rPr>
          <w:bCs w:val="0"/>
          <w:i/>
          <w:color w:val="1D1D1B"/>
          <w:sz w:val="28"/>
          <w:szCs w:val="28"/>
          <w:lang w:val="uk-UA"/>
        </w:rPr>
        <w:t>ЗАПИТАННЯ:</w:t>
      </w:r>
      <w:r w:rsidRPr="00236843">
        <w:rPr>
          <w:b w:val="0"/>
          <w:bCs w:val="0"/>
          <w:color w:val="1D1D1B"/>
          <w:sz w:val="28"/>
          <w:szCs w:val="28"/>
          <w:lang w:val="uk-UA"/>
        </w:rPr>
        <w:t xml:space="preserve"> </w:t>
      </w:r>
      <w:r w:rsidR="00816399" w:rsidRPr="00236843">
        <w:rPr>
          <w:b w:val="0"/>
          <w:bCs w:val="0"/>
          <w:color w:val="1D1D1B"/>
          <w:sz w:val="28"/>
          <w:szCs w:val="28"/>
          <w:lang w:val="uk-UA"/>
        </w:rPr>
        <w:t>Чи проводяться контролюючим органом перевірки одноразових (спеціальних) добровільних декларацій?</w:t>
      </w:r>
    </w:p>
    <w:p w:rsidR="007F223F" w:rsidRPr="00236843" w:rsidRDefault="00DE1E94" w:rsidP="00DE1E94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368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16399" w:rsidRPr="00236843" w:rsidRDefault="00027886" w:rsidP="008163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68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ВІДПОВІДЬ:</w:t>
      </w:r>
      <w:r w:rsidRPr="002368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п. 6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9 прим. 4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XX «Перехідні положення» Податкового кодексу України декларант, який має намір скористатися одноразовим (спеціальним) добровільним декларуванням щодо належних йому активів фізичної особи, протягом визначеного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9 прим. 4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ХХ «Перехідні положення» ПКУ періоду одноразового (спеціального) добровільного декларування, має право добровільно подати до контролюючого органу одноразову (спеціальну) добровільну декларацію в порядку та за формою, встановленими центральним органом виконавчої влади, що забезпечує формування та реалізує державну фінансову політику.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При цьому в Декларації не зазначається інформація про джерела одержання (набуття) декларантом об’єктів декларування.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Крім того, п. 13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9 прим. 4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ХХ «Перехідні положення» ПКУ передбачено, що 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податкова перевірка контролюючим органом не проводиться щодо джерела отримання декларантом чи фізичною особою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підпадає під дію п. 10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9 прим. 4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ХХ «Перехідні положення» ПКУ, 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доходів, за рахунок яких було одержано (набуто) задекларовані таким декларантом активи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активи, передбачені п. 10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9 прим. 4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ХХ «Перехідні положення» ПКУ.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Водночас, відповідно до п. 15 </w:t>
      </w:r>
      <w:proofErr w:type="spellStart"/>
      <w:r w:rsidR="00816399" w:rsidRPr="00236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підрозд</w:t>
      </w:r>
      <w:proofErr w:type="spellEnd"/>
      <w:r w:rsidR="00816399" w:rsidRPr="00236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9 прим. 4 </w:t>
      </w:r>
      <w:proofErr w:type="spellStart"/>
      <w:r w:rsidR="00816399" w:rsidRPr="00236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</w:t>
      </w:r>
      <w:proofErr w:type="spellEnd"/>
      <w:r w:rsidR="00816399" w:rsidRPr="00236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 ХХ «Перехідні положення» ПКУ Декларація підлягає перевірці у спеціальному порядку.</w:t>
      </w:r>
      <w:r w:rsidR="00816399" w:rsidRPr="002368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Так, Декларація підлягає у порядку, передбаченому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9 прим. 4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ХХ «Перехідні положення» ПКУ, 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камеральній перевірці, яку контролюючий 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lastRenderedPageBreak/>
        <w:t>орган проводить протягом 60 календарних днів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настають за днем подання йому відповідної Декларації (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п.п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15.1 п. 15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9 прим. 4 </w:t>
      </w:r>
      <w:proofErr w:type="spellStart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</w:t>
      </w:r>
      <w:proofErr w:type="spellEnd"/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ХХ «Перехідні положення» ПКУ).</w:t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Метою проведення камеральної перевірки Декларації є виявлення арифметичних та логічних помилок.</w:t>
      </w:r>
      <w:r w:rsidR="00816399" w:rsidRPr="002368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16399" w:rsidRPr="0023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Наразі розробляється Порядок проведення камеральних перевірок одноразових (спеціальних) добровільних декларацій.</w:t>
      </w:r>
    </w:p>
    <w:p w:rsidR="00DE1E94" w:rsidRPr="00236843" w:rsidRDefault="00DE1E94" w:rsidP="008163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E94" w:rsidRPr="00236843" w:rsidRDefault="00F55DC1" w:rsidP="00F55DC1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1D1D1B"/>
          <w:sz w:val="28"/>
          <w:szCs w:val="28"/>
          <w:lang w:val="uk-UA"/>
        </w:rPr>
      </w:pPr>
      <w:r w:rsidRPr="00236843">
        <w:rPr>
          <w:bCs w:val="0"/>
          <w:i/>
          <w:color w:val="1D1D1B"/>
          <w:sz w:val="28"/>
          <w:szCs w:val="28"/>
          <w:lang w:val="uk-UA"/>
        </w:rPr>
        <w:t>ЗАПИТАННЯ:</w:t>
      </w:r>
      <w:r w:rsidRPr="00236843">
        <w:rPr>
          <w:b w:val="0"/>
          <w:bCs w:val="0"/>
          <w:color w:val="1D1D1B"/>
          <w:sz w:val="28"/>
          <w:szCs w:val="28"/>
          <w:lang w:val="uk-UA"/>
        </w:rPr>
        <w:t xml:space="preserve"> </w:t>
      </w:r>
      <w:r w:rsidR="00DE1E94" w:rsidRPr="00236843">
        <w:rPr>
          <w:b w:val="0"/>
          <w:bCs w:val="0"/>
          <w:color w:val="1D1D1B"/>
          <w:sz w:val="28"/>
          <w:szCs w:val="28"/>
          <w:lang w:val="uk-UA"/>
        </w:rPr>
        <w:t>Чи необхідно фізичній особі здійснювати легалізацію документів, які надаються такою особою одночасно з поданням одноразової (спеціальної) добровільної декларації, у разі якщо об’єкти декларування знаходяться за межами України?</w:t>
      </w:r>
    </w:p>
    <w:p w:rsidR="00DE1E94" w:rsidRPr="00236843" w:rsidRDefault="00DE1E94" w:rsidP="00F55D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E94" w:rsidRPr="00236843" w:rsidRDefault="00F55DC1" w:rsidP="00F55DC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68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ВІДПОВІДЬ: </w:t>
      </w:r>
      <w:r w:rsidR="00DE1E94"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п. 1 ст. 13 Закону України від 23 червня 2005 року № 2709-IV «Про міжнародне приватне право» документи, що видані уповноваженими органами іноземних держав у встановленій формі, визнаються дійсними в Україні в разі їх легалізації, якщо інше не передбачено законом або міжнародним договором України.</w:t>
      </w:r>
    </w:p>
    <w:p w:rsidR="00DE1E94" w:rsidRPr="00236843" w:rsidRDefault="00DE1E94" w:rsidP="00DE1E94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3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Отже, легалізації підлягають документи, які видані уповноваженими органами іноземних держав у встановленій формі.</w:t>
      </w:r>
    </w:p>
    <w:p w:rsidR="00DE1E94" w:rsidRPr="00236843" w:rsidRDefault="00DE1E94" w:rsidP="00DE1E94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Разом з тим, згідно з абзацом другим частини першої ст. 4 Закону України від 03 липня 2012 року № 5029-VI «Про засади державної мовної політики» (далі – Закон № 5029) визначено, що основи державної мовної політики визначаються Конституцією України, а порядок застосування мов в Україні – Законом № 5029.</w:t>
      </w:r>
    </w:p>
    <w:p w:rsidR="00DE1E94" w:rsidRPr="00236843" w:rsidRDefault="00DE1E94" w:rsidP="00DE1E94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Згідно зі ст. 10 Конституції України державною мовою в Україні є українська мова.</w:t>
      </w:r>
    </w:p>
    <w:p w:rsidR="00DE1E94" w:rsidRPr="00236843" w:rsidRDefault="00DE1E94" w:rsidP="00DE1E94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Частиною другою ст. 6 Закону № 5029 визначено, що українська мова як державна мова обов’язково застосовується на всій території України при здійсненні повноважень органами законодавчої, виконавчої та судової влади, у міжнародних договорах, у навчальному процесі в навчальних закладах в межах і порядку, що визначаються Законом № 5029.</w:t>
      </w:r>
    </w:p>
    <w:p w:rsidR="00DE1E94" w:rsidRPr="00236843" w:rsidRDefault="00DE1E94" w:rsidP="00DE1E94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Статтею 11 Закону № 5029 встановлено, що основною мовою роботи, діловодства і документації органів державної влади та органів місцевого самоврядування є державна мова.</w:t>
      </w:r>
    </w:p>
    <w:p w:rsidR="00DE1E94" w:rsidRPr="00236843" w:rsidRDefault="00DE1E94" w:rsidP="00DE1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з </w:t>
      </w:r>
      <w:proofErr w:type="spellStart"/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п.п</w:t>
      </w:r>
      <w:proofErr w:type="spellEnd"/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19</w:t>
      </w: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uk-UA" w:eastAsia="ru-RU"/>
        </w:rPr>
        <w:t>1</w:t>
      </w: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.1.2 п. 19</w:t>
      </w: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uk-UA" w:eastAsia="ru-RU"/>
        </w:rPr>
        <w:t>1</w:t>
      </w: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 ст. 19</w:t>
      </w: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uk-UA" w:eastAsia="ru-RU"/>
        </w:rPr>
        <w:t>1</w:t>
      </w: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Кодексу до повноважень (функцій) контролюючих органів відноситься, зокрема, контроль за своєчасністю подання платниками податків передбаченої законом звітності (декларацій, розрахунків та інших документів, пов’язаних з обчисленням і сплатою податків, зборів, платежів), своєчасністю, достовірністю, повнотою нарахування та сплати податків, зборів, платежів.</w:t>
      </w:r>
    </w:p>
    <w:p w:rsidR="00DE1E94" w:rsidRPr="00236843" w:rsidRDefault="00DE1E94" w:rsidP="00DE1E94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36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викладене, </w:t>
      </w:r>
      <w:r w:rsidRPr="0023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фізична особа у разі декларування об’єктів, які знаходяться за межами України ,одночасно з поданням одноразової (спеціальної) добровільної декларації зобов’язана надати документи, які супроводжуються нотаріально засвідченим перекладом українською мовою.</w:t>
      </w:r>
    </w:p>
    <w:p w:rsidR="00DE1E94" w:rsidRPr="00236843" w:rsidRDefault="00DE1E94" w:rsidP="00816399">
      <w:pPr>
        <w:rPr>
          <w:sz w:val="28"/>
          <w:szCs w:val="28"/>
          <w:lang w:val="uk-UA"/>
        </w:rPr>
      </w:pPr>
    </w:p>
    <w:sectPr w:rsidR="00DE1E94" w:rsidRPr="00236843" w:rsidSect="0012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CC" w:rsidRDefault="005022CC" w:rsidP="00816399">
      <w:pPr>
        <w:spacing w:after="0" w:line="240" w:lineRule="auto"/>
      </w:pPr>
      <w:r>
        <w:separator/>
      </w:r>
    </w:p>
  </w:endnote>
  <w:endnote w:type="continuationSeparator" w:id="0">
    <w:p w:rsidR="005022CC" w:rsidRDefault="005022CC" w:rsidP="0081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CC" w:rsidRDefault="005022CC" w:rsidP="00816399">
      <w:pPr>
        <w:spacing w:after="0" w:line="240" w:lineRule="auto"/>
      </w:pPr>
      <w:r>
        <w:separator/>
      </w:r>
    </w:p>
  </w:footnote>
  <w:footnote w:type="continuationSeparator" w:id="0">
    <w:p w:rsidR="005022CC" w:rsidRDefault="005022CC" w:rsidP="0081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B3"/>
    <w:rsid w:val="00027886"/>
    <w:rsid w:val="00121B9D"/>
    <w:rsid w:val="001463CA"/>
    <w:rsid w:val="00236843"/>
    <w:rsid w:val="003E4160"/>
    <w:rsid w:val="004245B3"/>
    <w:rsid w:val="005022CC"/>
    <w:rsid w:val="0055109F"/>
    <w:rsid w:val="00586184"/>
    <w:rsid w:val="00707A50"/>
    <w:rsid w:val="007A36EC"/>
    <w:rsid w:val="007F223F"/>
    <w:rsid w:val="0081007F"/>
    <w:rsid w:val="00816399"/>
    <w:rsid w:val="00873843"/>
    <w:rsid w:val="00A24048"/>
    <w:rsid w:val="00BA6DFA"/>
    <w:rsid w:val="00D21B3A"/>
    <w:rsid w:val="00DB11A5"/>
    <w:rsid w:val="00DE1E94"/>
    <w:rsid w:val="00E04232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9D"/>
  </w:style>
  <w:style w:type="paragraph" w:styleId="1">
    <w:name w:val="heading 1"/>
    <w:basedOn w:val="a"/>
    <w:link w:val="10"/>
    <w:uiPriority w:val="9"/>
    <w:qFormat/>
    <w:rsid w:val="00A2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3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22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1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399"/>
  </w:style>
  <w:style w:type="paragraph" w:styleId="a9">
    <w:name w:val="footer"/>
    <w:basedOn w:val="a"/>
    <w:link w:val="aa"/>
    <w:uiPriority w:val="99"/>
    <w:unhideWhenUsed/>
    <w:rsid w:val="0081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9D"/>
  </w:style>
  <w:style w:type="paragraph" w:styleId="1">
    <w:name w:val="heading 1"/>
    <w:basedOn w:val="a"/>
    <w:link w:val="10"/>
    <w:uiPriority w:val="9"/>
    <w:qFormat/>
    <w:rsid w:val="00A2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3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22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1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399"/>
  </w:style>
  <w:style w:type="paragraph" w:styleId="a9">
    <w:name w:val="footer"/>
    <w:basedOn w:val="a"/>
    <w:link w:val="aa"/>
    <w:uiPriority w:val="99"/>
    <w:unhideWhenUsed/>
    <w:rsid w:val="0081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ПАВЛЮК ТЕТЯНА ІВАНІВНА</cp:lastModifiedBy>
  <cp:revision>2</cp:revision>
  <dcterms:created xsi:type="dcterms:W3CDTF">2021-10-06T13:24:00Z</dcterms:created>
  <dcterms:modified xsi:type="dcterms:W3CDTF">2021-10-06T13:24:00Z</dcterms:modified>
</cp:coreProperties>
</file>