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ED" w:rsidRDefault="000723D6" w:rsidP="000723D6">
      <w:pPr>
        <w:widowControl w:val="0"/>
        <w:autoSpaceDE w:val="0"/>
        <w:autoSpaceDN w:val="0"/>
        <w:spacing w:before="191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 Р О Е К Т</w:t>
      </w:r>
    </w:p>
    <w:p w:rsidR="007B6E77" w:rsidRPr="008A38AE" w:rsidRDefault="003D7F10" w:rsidP="003D7F10">
      <w:pPr>
        <w:widowControl w:val="0"/>
        <w:autoSpaceDE w:val="0"/>
        <w:autoSpaceDN w:val="0"/>
        <w:spacing w:before="191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ДОГОВІР</w:t>
      </w:r>
    </w:p>
    <w:p w:rsidR="007B6E77" w:rsidRPr="008A38AE" w:rsidRDefault="007B6E77" w:rsidP="007B6E77">
      <w:pPr>
        <w:widowControl w:val="0"/>
        <w:autoSpaceDE w:val="0"/>
        <w:autoSpaceDN w:val="0"/>
        <w:spacing w:before="1" w:line="240" w:lineRule="auto"/>
        <w:ind w:left="1626" w:right="1767"/>
        <w:jc w:val="center"/>
        <w:rPr>
          <w:rFonts w:ascii="Times New Roman" w:eastAsia="Times New Roman" w:hAnsi="Times New Roman" w:cs="Times New Roman"/>
          <w:b/>
          <w:sz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sz w:val="26"/>
          <w:lang w:val="uk-UA"/>
        </w:rPr>
        <w:t>ПРО СПІВРОБІТНИЦТВО ТЕРИТОРІАЛЬНИХ ГР</w:t>
      </w:r>
      <w:r w:rsidR="00D73BA4" w:rsidRPr="008A38AE">
        <w:rPr>
          <w:rFonts w:ascii="Times New Roman" w:eastAsia="Times New Roman" w:hAnsi="Times New Roman" w:cs="Times New Roman"/>
          <w:b/>
          <w:sz w:val="26"/>
          <w:lang w:val="uk-UA"/>
        </w:rPr>
        <w:t>ОМАД У ФОРМІ РЕАЛІЗАЦІЇ СПІЛЬНОГО</w:t>
      </w:r>
      <w:r w:rsidRPr="008A38AE">
        <w:rPr>
          <w:rFonts w:ascii="Times New Roman" w:eastAsia="Times New Roman" w:hAnsi="Times New Roman" w:cs="Times New Roman"/>
          <w:b/>
          <w:sz w:val="26"/>
          <w:lang w:val="uk-UA"/>
        </w:rPr>
        <w:t xml:space="preserve"> ПРОЕКТ</w:t>
      </w:r>
      <w:r w:rsidR="00D73BA4" w:rsidRPr="008A38AE">
        <w:rPr>
          <w:rFonts w:ascii="Times New Roman" w:eastAsia="Times New Roman" w:hAnsi="Times New Roman" w:cs="Times New Roman"/>
          <w:b/>
          <w:sz w:val="26"/>
          <w:lang w:val="uk-UA"/>
        </w:rPr>
        <w:t>У</w:t>
      </w:r>
    </w:p>
    <w:p w:rsidR="008950B0" w:rsidRPr="008A38AE" w:rsidRDefault="00155412" w:rsidP="007B6E77">
      <w:pPr>
        <w:widowControl w:val="0"/>
        <w:autoSpaceDE w:val="0"/>
        <w:autoSpaceDN w:val="0"/>
        <w:spacing w:before="1" w:line="240" w:lineRule="auto"/>
        <w:ind w:left="1626" w:right="1767"/>
        <w:jc w:val="center"/>
        <w:rPr>
          <w:rFonts w:ascii="Times New Roman" w:eastAsia="Times New Roman" w:hAnsi="Times New Roman" w:cs="Times New Roman"/>
          <w:b/>
          <w:sz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«Без історії немає майбутнього (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блаштування та благоустрій алеї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 – ІІ черга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6E77" w:rsidRPr="008A38AE" w:rsidRDefault="007B6E77" w:rsidP="007B6E7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6"/>
          <w:lang w:val="uk-UA"/>
        </w:rPr>
      </w:pPr>
    </w:p>
    <w:p w:rsidR="007B6E77" w:rsidRPr="008A38AE" w:rsidRDefault="007B6E77" w:rsidP="007B6E77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sz w:val="12"/>
          <w:szCs w:val="26"/>
          <w:lang w:val="uk-UA"/>
        </w:rPr>
      </w:pPr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5054"/>
        <w:gridCol w:w="4990"/>
      </w:tblGrid>
      <w:tr w:rsidR="007B6E77" w:rsidRPr="00582182" w:rsidTr="003E5196">
        <w:trPr>
          <w:trHeight w:val="518"/>
        </w:trPr>
        <w:tc>
          <w:tcPr>
            <w:tcW w:w="5054" w:type="dxa"/>
          </w:tcPr>
          <w:p w:rsidR="007B6E77" w:rsidRPr="00582182" w:rsidRDefault="008950B0" w:rsidP="00E43812">
            <w:pPr>
              <w:spacing w:before="11"/>
              <w:ind w:firstLine="5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="0073648D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648D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Зачепилівка</w:t>
            </w:r>
            <w:proofErr w:type="spellEnd"/>
          </w:p>
        </w:tc>
        <w:tc>
          <w:tcPr>
            <w:tcW w:w="4990" w:type="dxa"/>
          </w:tcPr>
          <w:p w:rsidR="007B6E77" w:rsidRPr="00582182" w:rsidRDefault="009B6305" w:rsidP="00D36EA8">
            <w:pPr>
              <w:tabs>
                <w:tab w:val="left" w:pos="2574"/>
                <w:tab w:val="left" w:pos="3679"/>
                <w:tab w:val="left" w:pos="4264"/>
              </w:tabs>
              <w:spacing w:line="28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             </w:t>
            </w:r>
            <w:r w:rsidR="0058218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</w:t>
            </w:r>
            <w:r w:rsidR="00D36E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  <w:r w:rsidR="0058218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="005D3681" w:rsidRPr="0058218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="00D36E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жовтня</w:t>
            </w:r>
            <w:r w:rsidR="005D3681" w:rsidRPr="0058218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="007B6E77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D7F10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73BA4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6E77"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</w:tbl>
    <w:p w:rsidR="007B6E77" w:rsidRPr="00582182" w:rsidRDefault="006B7299" w:rsidP="006B7299">
      <w:pPr>
        <w:widowControl w:val="0"/>
        <w:tabs>
          <w:tab w:val="left" w:pos="9957"/>
        </w:tabs>
        <w:autoSpaceDE w:val="0"/>
        <w:autoSpaceDN w:val="0"/>
        <w:spacing w:before="71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</w:t>
      </w:r>
      <w:r w:rsidR="007B6E77"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смт.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>, сіл Нагірне</w:t>
      </w:r>
      <w:r w:rsidR="00D36EA8" w:rsidRPr="004A72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6EA8" w:rsidRPr="004A72D0">
        <w:rPr>
          <w:rFonts w:ascii="Times New Roman" w:hAnsi="Times New Roman" w:cs="Times New Roman"/>
          <w:sz w:val="28"/>
          <w:szCs w:val="28"/>
          <w:lang w:val="uk-UA"/>
        </w:rPr>
        <w:t>Скалонівка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Бердянка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Першотравневе, Вишневе, Червоноармійське,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Забарине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Олександрівка,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Леб’яже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Кочетівка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Перемога, Миколаївка,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Абазівка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Сомівка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Займанка,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Лиманівка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6EA8"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 w:rsidR="00D36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EA8" w:rsidRPr="004A72D0">
        <w:rPr>
          <w:rFonts w:ascii="Times New Roman" w:hAnsi="Times New Roman" w:cs="Times New Roman"/>
          <w:sz w:val="28"/>
          <w:szCs w:val="28"/>
          <w:lang w:val="uk-UA"/>
        </w:rPr>
        <w:t xml:space="preserve"> Малий Орчик, </w:t>
      </w:r>
      <w:proofErr w:type="spellStart"/>
      <w:r w:rsidR="00D36EA8" w:rsidRPr="004A72D0">
        <w:rPr>
          <w:rFonts w:ascii="Times New Roman" w:hAnsi="Times New Roman" w:cs="Times New Roman"/>
          <w:sz w:val="28"/>
          <w:szCs w:val="28"/>
          <w:lang w:val="uk-UA"/>
        </w:rPr>
        <w:t>Залінійне</w:t>
      </w:r>
      <w:proofErr w:type="spellEnd"/>
      <w:r w:rsidR="00D36EA8" w:rsidRPr="004A72D0">
        <w:rPr>
          <w:rFonts w:ascii="Times New Roman" w:hAnsi="Times New Roman" w:cs="Times New Roman"/>
          <w:sz w:val="28"/>
          <w:szCs w:val="28"/>
          <w:lang w:val="uk-UA"/>
        </w:rPr>
        <w:t>, Зарічне, Орчик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Зачепилівську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селищну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раду в особі</w:t>
      </w:r>
      <w:r w:rsidR="007B6E77" w:rsidRPr="0058218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</w:t>
      </w:r>
      <w:proofErr w:type="spellStart"/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Безчасної</w:t>
      </w:r>
      <w:proofErr w:type="spellEnd"/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Лесі Мирославівни</w:t>
      </w:r>
      <w:bookmarkStart w:id="0" w:name="_GoBack"/>
      <w:bookmarkEnd w:id="0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надалі іменується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Сторона-1,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ериторіальні</w:t>
      </w:r>
      <w:r w:rsidR="003D7F10"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сіл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Руні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вщина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Педашка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Перша,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Ус</w:t>
      </w:r>
      <w:r w:rsidR="008A38AE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имівка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Руні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вщинську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сільську раду в особі</w:t>
      </w:r>
      <w:r w:rsidR="003D7F10" w:rsidRPr="0058218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Зінаїди Іванівни, яка надалі іменується Сторона-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ериторіальні</w:t>
      </w:r>
      <w:r w:rsidR="003D7F10"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сіл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Чернещина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Письмаківка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Чернещинську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сільську раду в особі</w:t>
      </w:r>
      <w:r w:rsidR="003D7F10" w:rsidRPr="0058218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Безкровної Світлани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Миколаївни,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надалі іменується Сторона-3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льні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и сі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 Нове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Мажарове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Дудівка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Зін</w:t>
      </w:r>
      <w:r w:rsidR="00D91B4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ківщина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Котівка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Нове Пекельне,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Олянівка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Петрівка, Старе </w:t>
      </w:r>
      <w:proofErr w:type="spellStart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Мажарове</w:t>
      </w:r>
      <w:proofErr w:type="spellEnd"/>
      <w:r w:rsidR="008950B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Старе Пекельне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Новомажарівську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сільську</w:t>
      </w:r>
      <w:r w:rsidR="00D36EA8" w:rsidRPr="00D36E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раду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особі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Охрія</w:t>
      </w:r>
      <w:proofErr w:type="spellEnd"/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Григоровича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D7F1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яка надалі іменується Сторона-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 а разом іменуються Сторони або суб’єкти співробітництва, уклали цей Договір про таке.</w:t>
      </w: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1.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ЗАГАЛЬНІ</w:t>
      </w:r>
      <w:r w:rsidRPr="008A38A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uk-UA"/>
        </w:rPr>
        <w:t xml:space="preserve"> 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ПОЛОЖЕННЯ</w:t>
      </w:r>
    </w:p>
    <w:p w:rsidR="007B6E77" w:rsidRPr="00582182" w:rsidRDefault="007B6E77" w:rsidP="001C7159">
      <w:pPr>
        <w:widowControl w:val="0"/>
        <w:numPr>
          <w:ilvl w:val="1"/>
          <w:numId w:val="6"/>
        </w:numPr>
        <w:tabs>
          <w:tab w:val="left" w:pos="807"/>
          <w:tab w:val="left" w:pos="4129"/>
        </w:tabs>
        <w:autoSpaceDE w:val="0"/>
        <w:autoSpaceDN w:val="0"/>
        <w:spacing w:before="112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Передумовою підписання цього Договору є те, що Сторони під час підготовки його </w:t>
      </w:r>
      <w:r w:rsidRPr="00582182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1B4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повністю 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дотримувалися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вимог, визначених </w:t>
      </w:r>
      <w:r w:rsidR="00D91B4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5-9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</w:t>
      </w:r>
      <w:r w:rsidRPr="00582182">
        <w:rPr>
          <w:rFonts w:ascii="Times New Roman" w:eastAsia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співробітництво територіальних громад».</w:t>
      </w:r>
    </w:p>
    <w:p w:rsidR="007B6E77" w:rsidRPr="00582182" w:rsidRDefault="007B6E77" w:rsidP="001C7159">
      <w:pPr>
        <w:widowControl w:val="0"/>
        <w:numPr>
          <w:ilvl w:val="1"/>
          <w:numId w:val="6"/>
        </w:numPr>
        <w:tabs>
          <w:tab w:val="left" w:pos="772"/>
        </w:tabs>
        <w:autoSpaceDE w:val="0"/>
        <w:autoSpaceDN w:val="0"/>
        <w:spacing w:before="118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7B6E77" w:rsidRPr="00582182" w:rsidRDefault="007B6E77" w:rsidP="001C7159">
      <w:pPr>
        <w:widowControl w:val="0"/>
        <w:numPr>
          <w:ilvl w:val="1"/>
          <w:numId w:val="6"/>
        </w:numPr>
        <w:tabs>
          <w:tab w:val="left" w:pos="1031"/>
        </w:tabs>
        <w:autoSpaceDE w:val="0"/>
        <w:autoSpaceDN w:val="0"/>
        <w:spacing w:before="120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 прозорості та відкритості, взаємної вигоди та відповідальності за результати співробітництва.</w:t>
      </w:r>
    </w:p>
    <w:p w:rsidR="007B6E77" w:rsidRPr="008A38AE" w:rsidRDefault="007B6E77" w:rsidP="001C7159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ПРЕДМЕТ ДОГОВОРУ</w:t>
      </w:r>
    </w:p>
    <w:p w:rsidR="005D3681" w:rsidRPr="00582182" w:rsidRDefault="007B6E77" w:rsidP="001C7159">
      <w:pPr>
        <w:widowControl w:val="0"/>
        <w:numPr>
          <w:ilvl w:val="1"/>
          <w:numId w:val="5"/>
        </w:numPr>
        <w:tabs>
          <w:tab w:val="left" w:pos="810"/>
          <w:tab w:val="left" w:pos="9690"/>
        </w:tabs>
        <w:autoSpaceDE w:val="0"/>
        <w:autoSpaceDN w:val="0"/>
        <w:spacing w:before="1" w:line="240" w:lineRule="auto"/>
        <w:ind w:left="312" w:right="-1" w:hanging="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Відповідно до законів України «Про місцеве самоврядування в Україні», «Про співробітництво територіальних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громад»,</w:t>
      </w:r>
      <w:r w:rsidRPr="0058218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E324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з метою вирішення питань місцевого значення Сторони домовились про реалізацію спільного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</w:t>
      </w:r>
      <w:r w:rsidRPr="0058218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55412">
        <w:rPr>
          <w:rFonts w:ascii="Times New Roman" w:hAnsi="Times New Roman" w:cs="Times New Roman"/>
          <w:sz w:val="28"/>
          <w:szCs w:val="28"/>
          <w:lang w:val="uk-UA"/>
        </w:rPr>
        <w:t>«Без історії немає майбутнього (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Облаштування та благоустрій алеї Пам’яті</w:t>
      </w:r>
      <w:r w:rsidR="001554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 – ІІ черга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752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</w:t>
      </w:r>
      <w:r w:rsidRPr="0058218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Проект).</w:t>
      </w:r>
      <w:r w:rsidR="0073648D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B6E77" w:rsidRPr="00582182" w:rsidRDefault="005D3681" w:rsidP="001C7159">
      <w:pPr>
        <w:widowControl w:val="0"/>
        <w:numPr>
          <w:ilvl w:val="1"/>
          <w:numId w:val="5"/>
        </w:numPr>
        <w:tabs>
          <w:tab w:val="left" w:pos="810"/>
          <w:tab w:val="left" w:pos="9690"/>
        </w:tabs>
        <w:autoSpaceDE w:val="0"/>
        <w:autoSpaceDN w:val="0"/>
        <w:spacing w:before="1" w:line="240" w:lineRule="auto"/>
        <w:ind w:left="312" w:right="-1" w:hanging="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етою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>алеї</w:t>
      </w:r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пам’яті на території парку по вул</w:t>
      </w:r>
      <w:r w:rsidR="001D7522" w:rsidRPr="005821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Парковій у </w:t>
      </w:r>
      <w:proofErr w:type="spellStart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району, Харківської області, право комунальної власності на який належить </w:t>
      </w:r>
      <w:proofErr w:type="spellStart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селищній </w:t>
      </w:r>
      <w:r w:rsidR="001D7522" w:rsidRPr="00582182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6E77" w:rsidRPr="00582182" w:rsidRDefault="007B6E77" w:rsidP="00582182">
      <w:pPr>
        <w:widowControl w:val="0"/>
        <w:autoSpaceDE w:val="0"/>
        <w:autoSpaceDN w:val="0"/>
        <w:spacing w:before="2" w:line="229" w:lineRule="exact"/>
        <w:ind w:left="5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582182" w:rsidRDefault="007B6E77" w:rsidP="00582182">
      <w:pPr>
        <w:widowControl w:val="0"/>
        <w:numPr>
          <w:ilvl w:val="1"/>
          <w:numId w:val="5"/>
        </w:numPr>
        <w:tabs>
          <w:tab w:val="left" w:pos="767"/>
          <w:tab w:val="left" w:pos="5663"/>
          <w:tab w:val="left" w:pos="7805"/>
          <w:tab w:val="left" w:pos="8330"/>
          <w:tab w:val="left" w:pos="8851"/>
        </w:tabs>
        <w:autoSpaceDE w:val="0"/>
        <w:autoSpaceDN w:val="0"/>
        <w:spacing w:line="298" w:lineRule="exact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реалізується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2019</w:t>
      </w:r>
      <w:r w:rsidR="001D752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412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починаючи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5D368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01 січня 2019</w:t>
      </w:r>
      <w:r w:rsidR="005D3681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7B6E77" w:rsidRPr="008A38AE" w:rsidRDefault="007B6E77" w:rsidP="007B6E77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3.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УМОВИ РЕАЛІЗАЦІЇ ПРОЕКТУ, ЙОГО ФІНАНСУВАННЯ ТА ЗВІТУВАННЯ</w:t>
      </w:r>
    </w:p>
    <w:p w:rsidR="007B6E77" w:rsidRPr="00582182" w:rsidRDefault="007B6E77" w:rsidP="00582182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15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заходів в рамках реалізації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Проекту:</w:t>
      </w:r>
    </w:p>
    <w:p w:rsidR="00E74922" w:rsidRPr="00582182" w:rsidRDefault="0078474A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3.1.1. </w:t>
      </w:r>
      <w:r w:rsidR="006954C3" w:rsidRPr="00582182">
        <w:rPr>
          <w:rFonts w:ascii="Times New Roman" w:hAnsi="Times New Roman" w:cs="Times New Roman"/>
          <w:sz w:val="28"/>
          <w:szCs w:val="28"/>
          <w:lang w:val="uk-UA"/>
        </w:rPr>
        <w:t>Укладення договору про співробітництво між суб’єктами співробітництва;</w:t>
      </w:r>
    </w:p>
    <w:p w:rsidR="002E65A5" w:rsidRPr="00582182" w:rsidRDefault="006954C3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3.1.2. </w:t>
      </w:r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творення організаційного комітету для підготовки заходів Проекту та оцінки їх виконання; </w:t>
      </w:r>
    </w:p>
    <w:p w:rsidR="002E65A5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нформування населення територіальних громад через ЗМІ про актуальність та необхідність запровадження Проекту; </w:t>
      </w:r>
    </w:p>
    <w:p w:rsidR="002E65A5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ридбання  будівельних матеріалів; </w:t>
      </w:r>
    </w:p>
    <w:p w:rsidR="0078474A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3110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>алеї</w:t>
      </w:r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пам’яті на території парку по </w:t>
      </w:r>
      <w:proofErr w:type="spellStart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Парковій у </w:t>
      </w:r>
      <w:proofErr w:type="spellStart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району, Харківської області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8474A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всіх етапів впровадження Проекту в засобах масової інформації; </w:t>
      </w:r>
    </w:p>
    <w:p w:rsidR="002E65A5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3.1.7</w:t>
      </w:r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просвітницьких тематичних заходів в навчальних закладах та серед населення 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>щодо історичної та культурної важливості</w:t>
      </w:r>
      <w:r w:rsidR="002E65A5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Проект</w:t>
      </w:r>
      <w:r w:rsidR="0078474A" w:rsidRPr="005821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54C3" w:rsidRPr="005821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4C3" w:rsidRPr="00582182" w:rsidRDefault="00A128D6" w:rsidP="00582182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3.1.8</w:t>
      </w:r>
      <w:r w:rsidR="006954C3" w:rsidRPr="00582182">
        <w:rPr>
          <w:rFonts w:ascii="Times New Roman" w:hAnsi="Times New Roman" w:cs="Times New Roman"/>
          <w:sz w:val="28"/>
          <w:szCs w:val="28"/>
          <w:lang w:val="uk-UA"/>
        </w:rPr>
        <w:t>. Урочисте відкриття проекту.</w:t>
      </w:r>
    </w:p>
    <w:p w:rsidR="007B6E77" w:rsidRPr="00582182" w:rsidRDefault="007B6E77" w:rsidP="00582182">
      <w:pPr>
        <w:widowControl w:val="0"/>
        <w:tabs>
          <w:tab w:val="left" w:pos="9736"/>
        </w:tabs>
        <w:autoSpaceDE w:val="0"/>
        <w:autoSpaceDN w:val="0"/>
        <w:spacing w:before="118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582182" w:rsidRDefault="007B6E77" w:rsidP="00582182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Cуб’єкт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співробітництва бере участь у реалізації заходів Проекту у</w:t>
      </w:r>
      <w:r w:rsidRPr="0058218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формі:</w:t>
      </w:r>
    </w:p>
    <w:p w:rsidR="006954C3" w:rsidRPr="00582182" w:rsidRDefault="00432201" w:rsidP="00582182">
      <w:pPr>
        <w:pStyle w:val="a5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val="uk-UA"/>
        </w:rPr>
      </w:pPr>
      <w:r w:rsidRPr="00582182">
        <w:rPr>
          <w:color w:val="000000"/>
          <w:sz w:val="28"/>
          <w:szCs w:val="28"/>
          <w:shd w:val="clear" w:color="auto" w:fill="FFFFFF"/>
          <w:lang w:val="uk-UA"/>
        </w:rPr>
        <w:t xml:space="preserve">3.2.1. </w:t>
      </w:r>
      <w:r w:rsidR="006954C3" w:rsidRPr="00582182">
        <w:rPr>
          <w:sz w:val="28"/>
          <w:szCs w:val="28"/>
          <w:lang w:val="uk-UA"/>
        </w:rPr>
        <w:t>Сторона – 1:</w:t>
      </w:r>
    </w:p>
    <w:p w:rsidR="00432201" w:rsidRPr="00582182" w:rsidRDefault="006954C3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582182">
        <w:rPr>
          <w:sz w:val="28"/>
          <w:szCs w:val="28"/>
          <w:lang w:val="uk-UA"/>
        </w:rPr>
        <w:t xml:space="preserve"> </w:t>
      </w:r>
      <w:r w:rsidR="00432201" w:rsidRPr="00582182">
        <w:rPr>
          <w:sz w:val="28"/>
          <w:szCs w:val="28"/>
          <w:lang w:val="uk-UA"/>
        </w:rPr>
        <w:t xml:space="preserve">створює організаційний комітет (робочу групу) для підготовки заходів Проекту та оцінки результатів його виконання доводить до населення даних територіальних громад актуальність та доцільність спільного проекту </w:t>
      </w:r>
      <w:r w:rsidR="00E863EE">
        <w:rPr>
          <w:sz w:val="28"/>
          <w:szCs w:val="28"/>
          <w:lang w:val="uk-UA"/>
        </w:rPr>
        <w:t xml:space="preserve">«Без історії немає майбутнього </w:t>
      </w:r>
      <w:r w:rsidR="00D85D20">
        <w:rPr>
          <w:sz w:val="28"/>
          <w:szCs w:val="28"/>
          <w:lang w:val="uk-UA"/>
        </w:rPr>
        <w:t>(</w:t>
      </w:r>
      <w:r w:rsidR="00E863EE">
        <w:rPr>
          <w:sz w:val="28"/>
          <w:szCs w:val="28"/>
          <w:lang w:val="uk-UA"/>
        </w:rPr>
        <w:t>Облаштування та благоустрій алеї Пам’яті</w:t>
      </w:r>
      <w:r w:rsidR="00D85D20">
        <w:rPr>
          <w:sz w:val="28"/>
          <w:szCs w:val="28"/>
          <w:lang w:val="uk-UA"/>
        </w:rPr>
        <w:t>)</w:t>
      </w:r>
      <w:r w:rsidR="00D36EA8">
        <w:rPr>
          <w:sz w:val="28"/>
          <w:szCs w:val="28"/>
          <w:lang w:val="uk-UA"/>
        </w:rPr>
        <w:t xml:space="preserve"> – ІІ черга</w:t>
      </w:r>
      <w:r w:rsidR="00E863EE">
        <w:rPr>
          <w:sz w:val="28"/>
          <w:szCs w:val="28"/>
          <w:lang w:val="uk-UA"/>
        </w:rPr>
        <w:t>»</w:t>
      </w:r>
      <w:r w:rsidR="00432201" w:rsidRPr="00582182">
        <w:rPr>
          <w:sz w:val="28"/>
          <w:szCs w:val="28"/>
          <w:lang w:val="uk-UA"/>
        </w:rPr>
        <w:t xml:space="preserve"> висвітлення заходів, які проводитимуться </w:t>
      </w:r>
      <w:r w:rsidRPr="00582182">
        <w:rPr>
          <w:sz w:val="28"/>
          <w:szCs w:val="28"/>
          <w:lang w:val="uk-UA"/>
        </w:rPr>
        <w:t>в рамках реалізації</w:t>
      </w:r>
      <w:r w:rsidR="00432201" w:rsidRPr="00582182">
        <w:rPr>
          <w:sz w:val="28"/>
          <w:szCs w:val="28"/>
          <w:lang w:val="uk-UA"/>
        </w:rPr>
        <w:t xml:space="preserve"> Проекту на офіційному веб-сайті </w:t>
      </w:r>
      <w:proofErr w:type="spellStart"/>
      <w:r w:rsidR="00432201" w:rsidRPr="00582182">
        <w:rPr>
          <w:sz w:val="28"/>
          <w:szCs w:val="28"/>
          <w:lang w:val="uk-UA"/>
        </w:rPr>
        <w:t>Зачепилівської</w:t>
      </w:r>
      <w:proofErr w:type="spellEnd"/>
      <w:r w:rsidR="00432201" w:rsidRPr="00582182">
        <w:rPr>
          <w:sz w:val="28"/>
          <w:szCs w:val="28"/>
          <w:lang w:val="uk-UA"/>
        </w:rPr>
        <w:t xml:space="preserve"> селищної ради</w:t>
      </w:r>
      <w:r w:rsidR="00153E85" w:rsidRPr="00582182">
        <w:rPr>
          <w:sz w:val="28"/>
          <w:szCs w:val="28"/>
          <w:lang w:val="uk-UA"/>
        </w:rPr>
        <w:t>;</w:t>
      </w:r>
    </w:p>
    <w:p w:rsidR="00153E85" w:rsidRPr="00582182" w:rsidRDefault="00153E85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lastRenderedPageBreak/>
        <w:t>- виділяє із селищного бюджету на реалізацію заходів Проекту кошти передбачені в пункті 3.4 цього договору;</w:t>
      </w:r>
    </w:p>
    <w:p w:rsidR="00153E85" w:rsidRPr="00582182" w:rsidRDefault="00153E85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акумулює на своєму рахунку кошти, які надійдуть від місцевих бюджетів суб’єктів співробітництва та інших не заборонених законодавством джерел;</w:t>
      </w:r>
    </w:p>
    <w:p w:rsidR="005436F1" w:rsidRPr="00582182" w:rsidRDefault="005436F1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контролює хід та якість робіт передбачених у пунктах 3.1.2.-3.1.9.</w:t>
      </w:r>
    </w:p>
    <w:p w:rsidR="00153E85" w:rsidRPr="00582182" w:rsidRDefault="00432201" w:rsidP="00582182">
      <w:pPr>
        <w:pStyle w:val="a5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3.2.2. Сторона – 2</w:t>
      </w:r>
      <w:r w:rsidR="00153E85" w:rsidRPr="00582182">
        <w:rPr>
          <w:sz w:val="28"/>
          <w:szCs w:val="28"/>
          <w:lang w:val="uk-UA"/>
        </w:rPr>
        <w:t>,</w:t>
      </w:r>
      <w:r w:rsidRPr="00582182">
        <w:rPr>
          <w:sz w:val="28"/>
          <w:szCs w:val="28"/>
          <w:lang w:val="uk-UA"/>
        </w:rPr>
        <w:t xml:space="preserve"> </w:t>
      </w:r>
      <w:r w:rsidR="00153E85" w:rsidRPr="00582182">
        <w:rPr>
          <w:sz w:val="28"/>
          <w:szCs w:val="28"/>
          <w:lang w:val="uk-UA"/>
        </w:rPr>
        <w:t>Сторона – 3, Сторона – 4:</w:t>
      </w:r>
    </w:p>
    <w:p w:rsidR="00432201" w:rsidRPr="00582182" w:rsidRDefault="00153E85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забезпечують</w:t>
      </w:r>
      <w:r w:rsidR="00432201" w:rsidRPr="00582182">
        <w:rPr>
          <w:sz w:val="28"/>
          <w:szCs w:val="28"/>
          <w:lang w:val="uk-UA"/>
        </w:rPr>
        <w:t xml:space="preserve"> участь представників громади села в організаційному комітеті для підготовки заходів Проекту та оцінки результатів його виконання, провод</w:t>
      </w:r>
      <w:r w:rsidRPr="00582182">
        <w:rPr>
          <w:sz w:val="28"/>
          <w:szCs w:val="28"/>
          <w:lang w:val="uk-UA"/>
        </w:rPr>
        <w:t>я</w:t>
      </w:r>
      <w:r w:rsidR="00432201" w:rsidRPr="00582182">
        <w:rPr>
          <w:sz w:val="28"/>
          <w:szCs w:val="28"/>
          <w:lang w:val="uk-UA"/>
        </w:rPr>
        <w:t>ть інформаційну роботу серед населення, готу</w:t>
      </w:r>
      <w:r w:rsidRPr="00582182">
        <w:rPr>
          <w:sz w:val="28"/>
          <w:szCs w:val="28"/>
          <w:lang w:val="uk-UA"/>
        </w:rPr>
        <w:t>ють</w:t>
      </w:r>
      <w:r w:rsidR="00432201" w:rsidRPr="00582182">
        <w:rPr>
          <w:sz w:val="28"/>
          <w:szCs w:val="28"/>
          <w:lang w:val="uk-UA"/>
        </w:rPr>
        <w:t xml:space="preserve"> відповідну місцеву но</w:t>
      </w:r>
      <w:r w:rsidRPr="00582182">
        <w:rPr>
          <w:sz w:val="28"/>
          <w:szCs w:val="28"/>
          <w:lang w:val="uk-UA"/>
        </w:rPr>
        <w:t>рмативно – правову документацію;</w:t>
      </w:r>
    </w:p>
    <w:p w:rsidR="00153E85" w:rsidRPr="00582182" w:rsidRDefault="00153E85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виділяють із сільських бюджетів на реалізацію заходів Проекту кошти передбачені в пункті 3.4 цього договору;</w:t>
      </w:r>
    </w:p>
    <w:p w:rsidR="00153E85" w:rsidRPr="00582182" w:rsidRDefault="00153E85" w:rsidP="00582182">
      <w:pPr>
        <w:pStyle w:val="a5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 xml:space="preserve">- </w:t>
      </w:r>
      <w:r w:rsidR="005436F1" w:rsidRPr="00582182">
        <w:rPr>
          <w:sz w:val="28"/>
          <w:szCs w:val="28"/>
          <w:lang w:val="uk-UA"/>
        </w:rPr>
        <w:t>к</w:t>
      </w:r>
      <w:r w:rsidRPr="00582182">
        <w:rPr>
          <w:sz w:val="28"/>
          <w:szCs w:val="28"/>
          <w:lang w:val="uk-UA"/>
        </w:rPr>
        <w:t xml:space="preserve">онтролюють хід та якість </w:t>
      </w:r>
      <w:r w:rsidR="005436F1" w:rsidRPr="00582182">
        <w:rPr>
          <w:sz w:val="28"/>
          <w:szCs w:val="28"/>
          <w:lang w:val="uk-UA"/>
        </w:rPr>
        <w:t>робіт пер</w:t>
      </w:r>
      <w:r w:rsidR="00565DAF">
        <w:rPr>
          <w:sz w:val="28"/>
          <w:szCs w:val="28"/>
          <w:lang w:val="uk-UA"/>
        </w:rPr>
        <w:t>едбачених у пунктах 3.1.2.-3.1.8</w:t>
      </w:r>
      <w:r w:rsidR="005436F1" w:rsidRPr="00582182">
        <w:rPr>
          <w:sz w:val="28"/>
          <w:szCs w:val="28"/>
          <w:lang w:val="uk-UA"/>
        </w:rPr>
        <w:t>.</w:t>
      </w:r>
    </w:p>
    <w:p w:rsidR="007B6E77" w:rsidRPr="00582182" w:rsidRDefault="007B6E77" w:rsidP="00582182">
      <w:pPr>
        <w:widowControl w:val="0"/>
        <w:autoSpaceDE w:val="0"/>
        <w:autoSpaceDN w:val="0"/>
        <w:spacing w:line="230" w:lineRule="exact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582182" w:rsidRDefault="007B6E77" w:rsidP="00582182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19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реалізації заходів</w:t>
      </w:r>
      <w:r w:rsidRPr="0058218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Проекту:</w:t>
      </w:r>
    </w:p>
    <w:p w:rsidR="005436F1" w:rsidRPr="00582182" w:rsidRDefault="00D659A9" w:rsidP="00582182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5436F1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 w:rsidR="005436F1" w:rsidRPr="00582182">
        <w:rPr>
          <w:rFonts w:ascii="Times New Roman" w:hAnsi="Times New Roman" w:cs="Times New Roman"/>
          <w:sz w:val="28"/>
          <w:szCs w:val="28"/>
          <w:lang w:val="uk-UA"/>
        </w:rPr>
        <w:t>Зачепилівською</w:t>
      </w:r>
      <w:proofErr w:type="spellEnd"/>
      <w:r w:rsidR="005436F1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селищною, </w:t>
      </w:r>
      <w:proofErr w:type="spellStart"/>
      <w:r w:rsidR="00663110">
        <w:rPr>
          <w:rFonts w:ascii="Times New Roman" w:eastAsia="Times New Roman" w:hAnsi="Times New Roman" w:cs="Times New Roman"/>
          <w:sz w:val="28"/>
          <w:szCs w:val="28"/>
          <w:lang w:val="uk-UA"/>
        </w:rPr>
        <w:t>Руні</w:t>
      </w:r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вщинською</w:t>
      </w:r>
      <w:proofErr w:type="spellEnd"/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Чернещинською</w:t>
      </w:r>
      <w:proofErr w:type="spellEnd"/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Новомажарівською</w:t>
      </w:r>
      <w:proofErr w:type="spellEnd"/>
      <w:r w:rsidR="00377D6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сільськими радами рішень про надання згоди на організацію співробітництва територіальних громад та схвалення проекту договору про співробітництво.</w:t>
      </w:r>
    </w:p>
    <w:p w:rsidR="005436F1" w:rsidRPr="00582182" w:rsidRDefault="00377D60" w:rsidP="00582182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3.3.2. </w:t>
      </w:r>
      <w:r w:rsidR="005436F1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про співробітництво територіальних громад у формі реалізації спільного проекту </w:t>
      </w:r>
      <w:r w:rsidR="007C2969">
        <w:rPr>
          <w:rFonts w:ascii="Times New Roman" w:hAnsi="Times New Roman" w:cs="Times New Roman"/>
          <w:sz w:val="28"/>
          <w:szCs w:val="28"/>
          <w:lang w:val="uk-UA"/>
        </w:rPr>
        <w:t>«Без історії немає майбутнього (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Облаштування та благоустрій алеї Пам’яті</w:t>
      </w:r>
      <w:r w:rsidR="007C29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6EA8">
        <w:rPr>
          <w:rFonts w:ascii="Times New Roman" w:hAnsi="Times New Roman" w:cs="Times New Roman"/>
          <w:sz w:val="28"/>
          <w:szCs w:val="28"/>
          <w:lang w:val="uk-UA"/>
        </w:rPr>
        <w:t xml:space="preserve"> – ІІ черга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59A9" w:rsidRPr="00582182" w:rsidRDefault="005436F1" w:rsidP="00582182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377D60" w:rsidRPr="005821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59A9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77D60" w:rsidRPr="00582182">
        <w:rPr>
          <w:rFonts w:ascii="Times New Roman" w:hAnsi="Times New Roman" w:cs="Times New Roman"/>
          <w:bCs/>
          <w:sz w:val="28"/>
          <w:szCs w:val="28"/>
        </w:rPr>
        <w:t>Своєчасне</w:t>
      </w:r>
      <w:proofErr w:type="spellEnd"/>
      <w:r w:rsidR="00377D60" w:rsidRPr="0058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bCs/>
          <w:sz w:val="28"/>
          <w:szCs w:val="28"/>
        </w:rPr>
        <w:t>надходження</w:t>
      </w:r>
      <w:proofErr w:type="spellEnd"/>
      <w:r w:rsidR="00377D60" w:rsidRPr="0058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0" w:rsidRPr="0058218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377D60" w:rsidRPr="0058218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77D60" w:rsidRPr="00582182" w:rsidRDefault="00377D60" w:rsidP="00582182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</w:rPr>
        <w:t>3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.3.4.  Проведення </w:t>
      </w:r>
      <w:proofErr w:type="spellStart"/>
      <w:r w:rsidRPr="0058218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та оплата виконаних робіт по Проекту здійснюється у відповідності  до чинного законодавства.</w:t>
      </w:r>
    </w:p>
    <w:p w:rsidR="00D659A9" w:rsidRPr="00582182" w:rsidRDefault="007B6E77" w:rsidP="00582182">
      <w:pPr>
        <w:widowControl w:val="0"/>
        <w:numPr>
          <w:ilvl w:val="1"/>
          <w:numId w:val="4"/>
        </w:numPr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right="45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Проекту здійснюється відповідно до вимог Бюджетного кодексу України за рахунок коштів місцевих бюджетів Сторін, обсяг яких становить:</w:t>
      </w:r>
    </w:p>
    <w:p w:rsidR="00D659A9" w:rsidRPr="00582182" w:rsidRDefault="00377D60" w:rsidP="00582182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659A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59A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Сторона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 w:rsidR="00E4381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863E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524,550</w:t>
      </w:r>
      <w:r w:rsidR="00D36EA8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  <w:r w:rsidR="005109D0" w:rsidRPr="00510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9D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п’ятсот двадцять чотири тисячі п’ятсот п’ятдесят гривень</w:t>
      </w:r>
    </w:p>
    <w:p w:rsidR="00D659A9" w:rsidRPr="00582182" w:rsidRDefault="00377D60" w:rsidP="00582182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659A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Сторона-2 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85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50,000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(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 тисяч гривень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59A9" w:rsidRPr="00582182" w:rsidRDefault="00377D60" w:rsidP="00582182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659A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Сторона-3 </w:t>
      </w:r>
      <w:r w:rsidR="00E4381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85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50,000</w:t>
      </w:r>
      <w:r w:rsidR="005109D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(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 тисяч гривень)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D659A9" w:rsidRPr="00582182" w:rsidRDefault="00377D60" w:rsidP="00582182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659A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Сторона-4 </w:t>
      </w:r>
      <w:r w:rsidR="00E4381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85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50,000</w:t>
      </w:r>
      <w:r w:rsidR="005109D0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(</w:t>
      </w:r>
      <w:r w:rsidR="005109D0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 тисяч гривень)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374" w:rsidRPr="00582182" w:rsidRDefault="00847374" w:rsidP="00582182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582182" w:rsidRDefault="007B6E77" w:rsidP="00582182">
      <w:pPr>
        <w:widowControl w:val="0"/>
        <w:numPr>
          <w:ilvl w:val="1"/>
          <w:numId w:val="4"/>
        </w:numPr>
        <w:tabs>
          <w:tab w:val="left" w:pos="944"/>
        </w:tabs>
        <w:autoSpaceDE w:val="0"/>
        <w:autoSpaceDN w:val="0"/>
        <w:spacing w:before="120" w:line="298" w:lineRule="exact"/>
        <w:ind w:hanging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Координація діяльності суб’єктів співробітництва здійснюється</w:t>
      </w:r>
      <w:r w:rsidRPr="00582182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шляхом:</w:t>
      </w:r>
      <w:r w:rsidR="00867F0A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своєчасного взаємного інформування щодо послідовності та змісту заходів у рамкам реалізації Проекту, визначених пунктом 3.1 цього Договору, оперативних нарад та консультацій. Координація діяльності суб’єктів співробітництва покладається та оргкомітет, правомочність якого </w:t>
      </w:r>
      <w:r w:rsidR="00867F0A" w:rsidRPr="0058218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зберігається до затвердження його нового складу</w:t>
      </w:r>
      <w:r w:rsidR="00847374" w:rsidRPr="00582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E77" w:rsidRPr="00582182" w:rsidRDefault="0073648D" w:rsidP="00582182">
      <w:pPr>
        <w:widowControl w:val="0"/>
        <w:autoSpaceDE w:val="0"/>
        <w:autoSpaceDN w:val="0"/>
        <w:spacing w:before="119" w:line="240" w:lineRule="auto"/>
        <w:ind w:left="4470" w:hanging="41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3.6.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Зачепилівська селищна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рада подає до </w:t>
      </w:r>
      <w:proofErr w:type="spellStart"/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статті</w:t>
      </w:r>
      <w:r w:rsidR="007B6E77" w:rsidRPr="00582182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7B6E77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B6E77" w:rsidRPr="00582182" w:rsidRDefault="007B6E77" w:rsidP="00582182">
      <w:pPr>
        <w:widowControl w:val="0"/>
        <w:autoSpaceDE w:val="0"/>
        <w:autoSpaceDN w:val="0"/>
        <w:spacing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7B6E77" w:rsidRPr="008A38AE" w:rsidRDefault="00582182" w:rsidP="00582182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4.</w:t>
      </w:r>
      <w:r w:rsidR="007B6E77"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ПОРЯДОК НАБРАННЯ ЧИННОСТІ ДОГОВОРУ,</w:t>
      </w:r>
    </w:p>
    <w:p w:rsidR="007B6E77" w:rsidRPr="008A38AE" w:rsidRDefault="007B6E77" w:rsidP="00582182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ВНЕСЕННЯ ЗМІН ТА/ЧИ ДОПОВНЕНЬ ДО ДОГОВОРУ</w:t>
      </w:r>
    </w:p>
    <w:p w:rsidR="007B6E77" w:rsidRPr="00582182" w:rsidRDefault="007B6E77" w:rsidP="00582182">
      <w:pPr>
        <w:widowControl w:val="0"/>
        <w:numPr>
          <w:ilvl w:val="1"/>
          <w:numId w:val="3"/>
        </w:numPr>
        <w:tabs>
          <w:tab w:val="left" w:pos="767"/>
        </w:tabs>
        <w:autoSpaceDE w:val="0"/>
        <w:autoSpaceDN w:val="0"/>
        <w:spacing w:before="114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Цей Договір набирає чинності</w:t>
      </w:r>
      <w:r w:rsidRPr="00582182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B6F48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EA8">
        <w:rPr>
          <w:rFonts w:ascii="Times New Roman" w:eastAsia="Times New Roman" w:hAnsi="Times New Roman" w:cs="Times New Roman"/>
          <w:sz w:val="28"/>
          <w:szCs w:val="28"/>
          <w:lang w:val="uk-UA"/>
        </w:rPr>
        <w:t>01 січня 2019 року</w:t>
      </w:r>
      <w:r w:rsidR="00F716C8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6E77" w:rsidRPr="00582182" w:rsidRDefault="007B6E77" w:rsidP="00582182">
      <w:pPr>
        <w:widowControl w:val="0"/>
        <w:autoSpaceDE w:val="0"/>
        <w:autoSpaceDN w:val="0"/>
        <w:spacing w:line="230" w:lineRule="exact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582182" w:rsidRDefault="007B6E77" w:rsidP="00582182">
      <w:pPr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before="121" w:line="240" w:lineRule="auto"/>
        <w:ind w:right="45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Договору.</w:t>
      </w:r>
    </w:p>
    <w:p w:rsidR="007B6E77" w:rsidRPr="00582182" w:rsidRDefault="007B6E77" w:rsidP="00582182">
      <w:pPr>
        <w:widowControl w:val="0"/>
        <w:numPr>
          <w:ilvl w:val="1"/>
          <w:numId w:val="3"/>
        </w:numPr>
        <w:tabs>
          <w:tab w:val="left" w:pos="769"/>
        </w:tabs>
        <w:autoSpaceDE w:val="0"/>
        <w:autoSpaceDN w:val="0"/>
        <w:spacing w:before="120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та/чи доповнень до цього Договору здійснюється в тому ж порядку як і його</w:t>
      </w:r>
      <w:r w:rsidRPr="0058218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укладення.</w:t>
      </w: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5.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ПРИПИНЕННЯ ДОГОВОРУ</w:t>
      </w:r>
    </w:p>
    <w:p w:rsidR="007B6E77" w:rsidRPr="00582182" w:rsidRDefault="007B6E77" w:rsidP="00582182">
      <w:pPr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before="114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Цей Договір припиняється у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разі: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19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закінчення строку його</w:t>
      </w:r>
      <w:r w:rsidRPr="0058218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дії;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2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цілей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співробітництва;</w:t>
      </w:r>
    </w:p>
    <w:p w:rsidR="007B6E77" w:rsidRPr="00582182" w:rsidRDefault="007B6E77" w:rsidP="00BC35CC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64" w:line="240" w:lineRule="auto"/>
        <w:ind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невиконання суб’єктами співробітництва взятих на себе</w:t>
      </w:r>
      <w:r w:rsidRPr="00582182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зобов’язань;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338"/>
        </w:tabs>
        <w:autoSpaceDE w:val="0"/>
        <w:autoSpaceDN w:val="0"/>
        <w:spacing w:before="122" w:line="240" w:lineRule="auto"/>
        <w:ind w:right="45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 від співробітництва однієї із Сторін, відповідно до умов цього Договору, що унеможливлює подальше здійснення</w:t>
      </w:r>
      <w:r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співробітництва;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317"/>
        </w:tabs>
        <w:autoSpaceDE w:val="0"/>
        <w:autoSpaceDN w:val="0"/>
        <w:spacing w:before="119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банкрутства утворених у рамках співробітництва підприємств, установ та організацій комунальної форми</w:t>
      </w:r>
      <w:r w:rsidRPr="0058218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власності;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302"/>
        </w:tabs>
        <w:autoSpaceDE w:val="0"/>
        <w:autoSpaceDN w:val="0"/>
        <w:spacing w:before="120" w:line="240" w:lineRule="auto"/>
        <w:ind w:right="46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нездійснення співробітництва протягом року з дня набрання чинності цим Договором;</w:t>
      </w:r>
    </w:p>
    <w:p w:rsidR="007B6E77" w:rsidRPr="00582182" w:rsidRDefault="007B6E77" w:rsidP="00582182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22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судом рішення про припинення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співробітництва.</w:t>
      </w:r>
    </w:p>
    <w:p w:rsidR="007B6E77" w:rsidRPr="00582182" w:rsidRDefault="007B6E77" w:rsidP="00582182">
      <w:pPr>
        <w:widowControl w:val="0"/>
        <w:numPr>
          <w:ilvl w:val="1"/>
          <w:numId w:val="2"/>
        </w:numPr>
        <w:tabs>
          <w:tab w:val="left" w:pos="918"/>
        </w:tabs>
        <w:autoSpaceDE w:val="0"/>
        <w:autoSpaceDN w:val="0"/>
        <w:spacing w:before="119" w:line="240" w:lineRule="auto"/>
        <w:ind w:right="44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</w:t>
      </w:r>
      <w:r w:rsidRPr="00582182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послуг.</w:t>
      </w:r>
    </w:p>
    <w:p w:rsidR="007B6E77" w:rsidRPr="00582182" w:rsidRDefault="007B6E77" w:rsidP="00582182">
      <w:pPr>
        <w:widowControl w:val="0"/>
        <w:numPr>
          <w:ilvl w:val="1"/>
          <w:numId w:val="2"/>
        </w:numPr>
        <w:tabs>
          <w:tab w:val="left" w:pos="851"/>
          <w:tab w:val="left" w:pos="2999"/>
        </w:tabs>
        <w:autoSpaceDE w:val="0"/>
        <w:autoSpaceDN w:val="0"/>
        <w:spacing w:before="121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 Сторони оформляють відповідним договором у кількості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36EA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5</w:t>
      </w:r>
      <w:r w:rsidR="001851BB"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примірників, кожен з яких має однакову юридичну</w:t>
      </w:r>
      <w:r w:rsidRPr="00582182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силу.</w:t>
      </w:r>
    </w:p>
    <w:p w:rsidR="007B6E77" w:rsidRDefault="007B6E77" w:rsidP="005B5208">
      <w:pPr>
        <w:widowControl w:val="0"/>
        <w:tabs>
          <w:tab w:val="left" w:pos="9072"/>
        </w:tabs>
        <w:autoSpaceDE w:val="0"/>
        <w:autoSpaceDN w:val="0"/>
        <w:spacing w:line="298" w:lineRule="exact"/>
        <w:ind w:left="312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Один примірник договору про</w:t>
      </w:r>
      <w:r w:rsidRPr="00582182"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</w:t>
      </w:r>
      <w:r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="001851B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</w:t>
      </w:r>
      <w:r w:rsidR="00847374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  <w:r w:rsidR="005B5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37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надсилає </w:t>
      </w:r>
      <w:proofErr w:type="spellStart"/>
      <w:r w:rsidR="0012537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12537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упродовж 10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днів після підписання його Сторонами</w:t>
      </w:r>
      <w:r w:rsidR="00582182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5412" w:rsidRPr="00582182" w:rsidRDefault="00155412" w:rsidP="00BC35CC">
      <w:pPr>
        <w:widowControl w:val="0"/>
        <w:tabs>
          <w:tab w:val="left" w:pos="9072"/>
        </w:tabs>
        <w:autoSpaceDE w:val="0"/>
        <w:autoSpaceDN w:val="0"/>
        <w:spacing w:line="240" w:lineRule="auto"/>
        <w:ind w:left="312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6.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 xml:space="preserve">ВІДПОВІДАЛЬНІСТЬ СТОРІН ТА ПОРЯДОК РОЗВ’ЯЗАННЯ 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lastRenderedPageBreak/>
        <w:t>СПОРІВ</w:t>
      </w:r>
    </w:p>
    <w:p w:rsidR="007B6E77" w:rsidRPr="00582182" w:rsidRDefault="007B6E77" w:rsidP="007B6E77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114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</w:t>
      </w:r>
      <w:r w:rsidRPr="00582182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порядку.</w:t>
      </w:r>
    </w:p>
    <w:p w:rsidR="007B6E77" w:rsidRPr="00582182" w:rsidRDefault="007B6E77" w:rsidP="007B6E77">
      <w:pPr>
        <w:widowControl w:val="0"/>
        <w:numPr>
          <w:ilvl w:val="1"/>
          <w:numId w:val="1"/>
        </w:numPr>
        <w:tabs>
          <w:tab w:val="left" w:pos="865"/>
        </w:tabs>
        <w:autoSpaceDE w:val="0"/>
        <w:autoSpaceDN w:val="0"/>
        <w:spacing w:before="118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7B6E77" w:rsidRPr="00582182" w:rsidRDefault="007B6E77" w:rsidP="007B6E77">
      <w:pPr>
        <w:widowControl w:val="0"/>
        <w:numPr>
          <w:ilvl w:val="1"/>
          <w:numId w:val="1"/>
        </w:numPr>
        <w:tabs>
          <w:tab w:val="left" w:pos="849"/>
        </w:tabs>
        <w:autoSpaceDE w:val="0"/>
        <w:autoSpaceDN w:val="0"/>
        <w:spacing w:before="122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випадку.</w:t>
      </w:r>
    </w:p>
    <w:p w:rsidR="007B6E77" w:rsidRPr="005B5208" w:rsidRDefault="007B6E77" w:rsidP="007B6E77">
      <w:pPr>
        <w:widowControl w:val="0"/>
        <w:numPr>
          <w:ilvl w:val="1"/>
          <w:numId w:val="1"/>
        </w:numPr>
        <w:tabs>
          <w:tab w:val="left" w:pos="803"/>
          <w:tab w:val="left" w:pos="3450"/>
        </w:tabs>
        <w:autoSpaceDE w:val="0"/>
        <w:autoSpaceDN w:val="0"/>
        <w:spacing w:before="119" w:line="240" w:lineRule="auto"/>
        <w:ind w:right="458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</w:t>
      </w:r>
      <w:r w:rsidRPr="005B52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5B52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пізніше</w:t>
      </w:r>
      <w:r w:rsidR="006B7299"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робочих </w:t>
      </w: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дати їх настання і припинення. Неповідомлення</w:t>
      </w:r>
      <w:r w:rsidRPr="005B5208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5B5208"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5208">
        <w:rPr>
          <w:rFonts w:ascii="Times New Roman" w:eastAsia="Times New Roman" w:hAnsi="Times New Roman" w:cs="Times New Roman"/>
          <w:sz w:val="28"/>
          <w:szCs w:val="28"/>
          <w:lang w:val="uk-UA"/>
        </w:rPr>
        <w:t>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</w:t>
      </w:r>
      <w:r w:rsidRPr="005B520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7.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ПРИКІНЦЕВІ ПОЛОЖЕННЯ</w:t>
      </w:r>
    </w:p>
    <w:p w:rsidR="007B6E77" w:rsidRPr="00582182" w:rsidRDefault="007B6E77" w:rsidP="00582182">
      <w:pPr>
        <w:widowControl w:val="0"/>
        <w:tabs>
          <w:tab w:val="left" w:pos="798"/>
        </w:tabs>
        <w:autoSpaceDE w:val="0"/>
        <w:autoSpaceDN w:val="0"/>
        <w:spacing w:before="114" w:line="240" w:lineRule="auto"/>
        <w:ind w:left="312" w:right="4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7.1.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Усі правовідносини, що виникають у зв’язку з виконанням цього Договору і не врегульовані ним, регулюються нормами чинного законодавства</w:t>
      </w:r>
      <w:r w:rsidRPr="0058218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України.</w:t>
      </w:r>
    </w:p>
    <w:p w:rsidR="007B6E77" w:rsidRPr="00582182" w:rsidRDefault="007B6E77" w:rsidP="00582182">
      <w:pPr>
        <w:widowControl w:val="0"/>
        <w:tabs>
          <w:tab w:val="left" w:pos="781"/>
          <w:tab w:val="left" w:pos="4926"/>
          <w:tab w:val="left" w:pos="8493"/>
        </w:tabs>
        <w:autoSpaceDE w:val="0"/>
        <w:autoSpaceDN w:val="0"/>
        <w:spacing w:before="120" w:line="240" w:lineRule="auto"/>
        <w:ind w:left="312" w:right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Цей Договір</w:t>
      </w:r>
      <w:r w:rsidRPr="00582182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укладений</w:t>
      </w:r>
      <w:r w:rsidRPr="00582182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9B63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 w:rsid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аркушах у</w:t>
      </w:r>
      <w:r w:rsidRPr="00582182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кількості </w:t>
      </w:r>
      <w:r w:rsidR="0073648D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примірників, з розрахунку по одному примірнику для кожної із Сторін та один примірник для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мають однакову юридичну силу.</w:t>
      </w:r>
    </w:p>
    <w:p w:rsidR="007B6E77" w:rsidRPr="00582182" w:rsidRDefault="007B6E77" w:rsidP="00BC35CC">
      <w:pPr>
        <w:widowControl w:val="0"/>
        <w:tabs>
          <w:tab w:val="left" w:pos="973"/>
          <w:tab w:val="left" w:pos="5711"/>
        </w:tabs>
        <w:autoSpaceDE w:val="0"/>
        <w:autoSpaceDN w:val="0"/>
        <w:spacing w:before="123" w:line="299" w:lineRule="exact"/>
        <w:ind w:left="312" w:right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7.3.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перемоги у обласному конкурсі міні – проектів розвитку територіальних громад Разом в майбутнє» проекту 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 xml:space="preserve">«Без </w:t>
      </w:r>
      <w:r w:rsidR="007C2969">
        <w:rPr>
          <w:rFonts w:ascii="Times New Roman" w:hAnsi="Times New Roman" w:cs="Times New Roman"/>
          <w:sz w:val="28"/>
          <w:szCs w:val="28"/>
          <w:lang w:val="uk-UA"/>
        </w:rPr>
        <w:t>історії немає майбутнього (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Облаштування та благоустрій алеї Пам’яті</w:t>
      </w:r>
      <w:r w:rsidR="007C29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5208">
        <w:rPr>
          <w:rFonts w:ascii="Times New Roman" w:hAnsi="Times New Roman" w:cs="Times New Roman"/>
          <w:sz w:val="28"/>
          <w:szCs w:val="28"/>
          <w:lang w:val="uk-UA"/>
        </w:rPr>
        <w:t xml:space="preserve"> – ІІ черга</w:t>
      </w:r>
      <w:r w:rsidR="00E863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5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2019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 w:rsidRPr="00582182">
        <w:rPr>
          <w:rFonts w:ascii="Times New Roman" w:eastAsia="Times New Roman" w:hAnsi="Times New Roman" w:cs="Times New Roman"/>
          <w:w w:val="99"/>
          <w:sz w:val="28"/>
          <w:szCs w:val="28"/>
          <w:lang w:val="uk-UA"/>
        </w:rPr>
        <w:t xml:space="preserve"> </w:t>
      </w:r>
      <w:proofErr w:type="spellStart"/>
      <w:r w:rsidR="008437EF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="008437EF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надсилає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один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примірник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Договору до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внесення його до реєстру про співробітництво територіальних громад упродовж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днів після </w:t>
      </w:r>
      <w:r w:rsidR="006B7299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результатів конкурсу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6E77" w:rsidRPr="00582182" w:rsidRDefault="007B6E77" w:rsidP="007B6E77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E77" w:rsidRPr="008A38AE" w:rsidRDefault="007B6E77" w:rsidP="007B6E77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8.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ЮРИДИЧНІ АДРЕСИ, БАНКІВСЬКІ РЕКВІЗИТИ ТА ПІДПИСИ СТОРІН</w:t>
      </w:r>
    </w:p>
    <w:p w:rsidR="007B6E77" w:rsidRPr="008A38AE" w:rsidRDefault="007B6E77" w:rsidP="007B6E77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b/>
          <w:sz w:val="10"/>
          <w:szCs w:val="26"/>
          <w:lang w:val="uk-UA"/>
        </w:rPr>
      </w:pPr>
    </w:p>
    <w:tbl>
      <w:tblPr>
        <w:tblStyle w:val="TableNormal1"/>
        <w:tblW w:w="20584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275"/>
        <w:gridCol w:w="5103"/>
        <w:gridCol w:w="5103"/>
        <w:gridCol w:w="5103"/>
      </w:tblGrid>
      <w:tr w:rsidR="00432201" w:rsidRPr="008A38AE" w:rsidTr="00432201">
        <w:trPr>
          <w:trHeight w:val="2382"/>
        </w:trPr>
        <w:tc>
          <w:tcPr>
            <w:tcW w:w="5275" w:type="dxa"/>
          </w:tcPr>
          <w:p w:rsidR="00432201" w:rsidRPr="008A38AE" w:rsidRDefault="00432201" w:rsidP="00432201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lastRenderedPageBreak/>
              <w:t>Сторона-1:</w:t>
            </w: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Зачепилівська</w:t>
            </w:r>
            <w:proofErr w:type="spellEnd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селищна рада</w:t>
            </w: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F716C8" w:rsidRPr="008A38AE" w:rsidRDefault="00F716C8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5109D0" w:rsidP="00432201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Секретар</w:t>
            </w:r>
            <w:r w:rsidR="00432201"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="00F716C8"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>Безчасна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 xml:space="preserve"> Л.М.</w:t>
            </w:r>
          </w:p>
          <w:p w:rsidR="00432201" w:rsidRPr="008A38AE" w:rsidRDefault="00432201" w:rsidP="00432201">
            <w:pPr>
              <w:tabs>
                <w:tab w:val="left" w:pos="2337"/>
              </w:tabs>
              <w:spacing w:line="293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32201">
            <w:pPr>
              <w:spacing w:before="121"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</w:tc>
        <w:tc>
          <w:tcPr>
            <w:tcW w:w="5103" w:type="dxa"/>
          </w:tcPr>
          <w:p w:rsidR="005B5208" w:rsidRPr="008A38AE" w:rsidRDefault="005B5208" w:rsidP="005B5208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2</w:t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:</w:t>
            </w:r>
          </w:p>
          <w:p w:rsidR="005B5208" w:rsidRPr="008A38AE" w:rsidRDefault="008A63BD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Руні</w:t>
            </w:r>
            <w:r w:rsidR="005B5208"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вщинська</w:t>
            </w:r>
            <w:proofErr w:type="spellEnd"/>
            <w:r w:rsidR="005B5208"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сільська рада:</w:t>
            </w: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>Ковальова З.І.</w:t>
            </w:r>
          </w:p>
          <w:p w:rsidR="005B5208" w:rsidRPr="008A38AE" w:rsidRDefault="005B5208" w:rsidP="005B5208">
            <w:pPr>
              <w:tabs>
                <w:tab w:val="left" w:pos="2337"/>
              </w:tabs>
              <w:spacing w:line="293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5B5208" w:rsidP="005B5208">
            <w:pPr>
              <w:spacing w:before="121"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</w:tc>
        <w:tc>
          <w:tcPr>
            <w:tcW w:w="5103" w:type="dxa"/>
          </w:tcPr>
          <w:p w:rsidR="00432201" w:rsidRPr="008A38AE" w:rsidRDefault="00432201" w:rsidP="00432201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32201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32201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103" w:type="dxa"/>
          </w:tcPr>
          <w:p w:rsidR="00432201" w:rsidRPr="008A38AE" w:rsidRDefault="00432201" w:rsidP="00432201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32201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32201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32201">
            <w:pPr>
              <w:spacing w:before="121" w:line="279" w:lineRule="exact"/>
              <w:ind w:left="-4961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32201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432201" w:rsidRPr="008A38AE" w:rsidTr="00432201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5275" w:type="dxa"/>
          </w:tcPr>
          <w:p w:rsidR="005B5208" w:rsidRDefault="005B5208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Сторона-3:</w:t>
            </w: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Чернещинська</w:t>
            </w:r>
            <w:proofErr w:type="spellEnd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сільська рада:</w:t>
            </w: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>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>Безкровна С.М.</w:t>
            </w:r>
          </w:p>
          <w:p w:rsidR="005B5208" w:rsidRPr="008A38AE" w:rsidRDefault="005B5208" w:rsidP="005B5208">
            <w:pPr>
              <w:tabs>
                <w:tab w:val="left" w:pos="2337"/>
              </w:tabs>
              <w:spacing w:line="293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5B5208" w:rsidP="005B5208">
            <w:pPr>
              <w:spacing w:before="121"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</w:tc>
        <w:tc>
          <w:tcPr>
            <w:tcW w:w="5103" w:type="dxa"/>
          </w:tcPr>
          <w:p w:rsidR="005B5208" w:rsidRDefault="005B5208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Сторона-4:</w:t>
            </w: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Новомажарівська</w:t>
            </w:r>
            <w:proofErr w:type="spellEnd"/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сільська рада: </w:t>
            </w: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5B5208" w:rsidRPr="008A38AE" w:rsidRDefault="005B5208" w:rsidP="005B5208">
            <w:pPr>
              <w:tabs>
                <w:tab w:val="left" w:pos="2659"/>
              </w:tabs>
              <w:spacing w:before="118" w:line="338" w:lineRule="auto"/>
              <w:ind w:left="200" w:right="1236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proofErr w:type="spellStart"/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>Охрій</w:t>
            </w:r>
            <w:proofErr w:type="spellEnd"/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 xml:space="preserve"> О.Г.</w:t>
            </w:r>
          </w:p>
          <w:p w:rsidR="005B5208" w:rsidRPr="008A38AE" w:rsidRDefault="005B5208" w:rsidP="005B5208">
            <w:pPr>
              <w:tabs>
                <w:tab w:val="left" w:pos="2337"/>
              </w:tabs>
              <w:spacing w:line="293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5B5208" w:rsidP="005B5208">
            <w:pPr>
              <w:spacing w:before="121"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</w:tc>
        <w:tc>
          <w:tcPr>
            <w:tcW w:w="5103" w:type="dxa"/>
          </w:tcPr>
          <w:p w:rsidR="00432201" w:rsidRPr="008A38AE" w:rsidRDefault="00432201" w:rsidP="004F33B0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F33B0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F33B0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103" w:type="dxa"/>
          </w:tcPr>
          <w:p w:rsidR="00432201" w:rsidRPr="008A38AE" w:rsidRDefault="00432201" w:rsidP="004F33B0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F33B0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F33B0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F33B0">
            <w:pPr>
              <w:spacing w:before="121" w:line="279" w:lineRule="exact"/>
              <w:ind w:left="-4961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432201" w:rsidRPr="008A38AE" w:rsidTr="00432201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5275" w:type="dxa"/>
          </w:tcPr>
          <w:p w:rsidR="00F716C8" w:rsidRPr="008A38AE" w:rsidRDefault="00F716C8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F716C8" w:rsidRPr="008A38AE" w:rsidRDefault="00F716C8" w:rsidP="004F33B0">
            <w:pPr>
              <w:spacing w:line="287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103" w:type="dxa"/>
          </w:tcPr>
          <w:p w:rsidR="00432201" w:rsidRPr="008A38AE" w:rsidRDefault="00432201" w:rsidP="00582182">
            <w:pPr>
              <w:spacing w:before="121" w:line="279" w:lineRule="exact"/>
              <w:ind w:left="-5391" w:right="1273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103" w:type="dxa"/>
          </w:tcPr>
          <w:p w:rsidR="00432201" w:rsidRPr="008A38AE" w:rsidRDefault="00432201" w:rsidP="004F33B0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F33B0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F33B0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5103" w:type="dxa"/>
          </w:tcPr>
          <w:p w:rsidR="00432201" w:rsidRPr="008A38AE" w:rsidRDefault="00432201" w:rsidP="004F33B0">
            <w:pPr>
              <w:spacing w:line="287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Сторона-2:</w:t>
            </w:r>
          </w:p>
          <w:p w:rsidR="00432201" w:rsidRPr="008A38AE" w:rsidRDefault="00432201" w:rsidP="004F33B0">
            <w:pPr>
              <w:tabs>
                <w:tab w:val="left" w:pos="3494"/>
              </w:tabs>
              <w:spacing w:before="118" w:line="338" w:lineRule="auto"/>
              <w:ind w:left="1035" w:right="400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Юридична адреса: Банківські реквізити: Голова</w:t>
            </w:r>
            <w:r w:rsidRPr="008A38AE">
              <w:rPr>
                <w:rFonts w:ascii="Times New Roman" w:eastAsia="Times New Roman" w:hAnsi="Times New Roman" w:cs="Times New Roman"/>
                <w:spacing w:val="2"/>
                <w:sz w:val="26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</w:p>
          <w:p w:rsidR="00432201" w:rsidRPr="008A38AE" w:rsidRDefault="00432201" w:rsidP="004F33B0">
            <w:pPr>
              <w:tabs>
                <w:tab w:val="left" w:pos="3173"/>
              </w:tabs>
              <w:spacing w:line="293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w w:val="99"/>
                <w:sz w:val="26"/>
                <w:u w:val="single"/>
                <w:lang w:val="uk-UA"/>
              </w:rPr>
              <w:t xml:space="preserve"> </w:t>
            </w:r>
            <w:r w:rsidRPr="008A38AE">
              <w:rPr>
                <w:rFonts w:ascii="Times New Roman" w:eastAsia="Times New Roman" w:hAnsi="Times New Roman" w:cs="Times New Roman"/>
                <w:sz w:val="26"/>
                <w:u w:val="single"/>
                <w:lang w:val="uk-UA"/>
              </w:rPr>
              <w:tab/>
            </w: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року</w:t>
            </w: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 w:rsidRPr="008A38AE">
              <w:rPr>
                <w:rFonts w:ascii="Times New Roman" w:eastAsia="Times New Roman" w:hAnsi="Times New Roman" w:cs="Times New Roman"/>
                <w:sz w:val="26"/>
                <w:lang w:val="uk-UA"/>
              </w:rPr>
              <w:t>М. П.</w:t>
            </w:r>
          </w:p>
          <w:p w:rsidR="00432201" w:rsidRPr="008A38AE" w:rsidRDefault="00432201" w:rsidP="004F33B0">
            <w:pPr>
              <w:spacing w:before="121" w:line="279" w:lineRule="exact"/>
              <w:ind w:left="-4961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432201" w:rsidRPr="008A38AE" w:rsidRDefault="00432201" w:rsidP="004F33B0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DA1391" w:rsidRDefault="00DA1391" w:rsidP="00582182"/>
    <w:sectPr w:rsidR="00DA1391" w:rsidSect="005821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5B" w:rsidRDefault="00733B5B">
      <w:pPr>
        <w:spacing w:line="240" w:lineRule="auto"/>
      </w:pPr>
      <w:r>
        <w:separator/>
      </w:r>
    </w:p>
  </w:endnote>
  <w:endnote w:type="continuationSeparator" w:id="0">
    <w:p w:rsidR="00733B5B" w:rsidRDefault="00733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C9" w:rsidRDefault="007B6E77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D1A022" wp14:editId="2EF90681">
              <wp:simplePos x="0" y="0"/>
              <wp:positionH relativeFrom="page">
                <wp:posOffset>3643630</wp:posOffset>
              </wp:positionH>
              <wp:positionV relativeFrom="page">
                <wp:posOffset>10059670</wp:posOffset>
              </wp:positionV>
              <wp:extent cx="179070" cy="165735"/>
              <wp:effectExtent l="0" t="1270" r="0" b="4445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C9" w:rsidRDefault="007B6E7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9D0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A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9pt;margin-top:792.1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B7qw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" filled="f" stroked="f">
              <v:textbox inset="0,0,0,0">
                <w:txbxContent>
                  <w:p w:rsidR="009963C9" w:rsidRDefault="007B6E77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9D0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5B" w:rsidRDefault="00733B5B">
      <w:pPr>
        <w:spacing w:line="240" w:lineRule="auto"/>
      </w:pPr>
      <w:r>
        <w:separator/>
      </w:r>
    </w:p>
  </w:footnote>
  <w:footnote w:type="continuationSeparator" w:id="0">
    <w:p w:rsidR="00733B5B" w:rsidRDefault="00733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88"/>
    <w:multiLevelType w:val="multilevel"/>
    <w:tmpl w:val="C1988E32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1" w15:restartNumberingAfterBreak="0">
    <w:nsid w:val="223044F5"/>
    <w:multiLevelType w:val="multilevel"/>
    <w:tmpl w:val="2F4845B2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2" w15:restartNumberingAfterBreak="0">
    <w:nsid w:val="27D9621D"/>
    <w:multiLevelType w:val="multilevel"/>
    <w:tmpl w:val="FBC08D1C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3" w15:restartNumberingAfterBreak="0">
    <w:nsid w:val="2DFA0B47"/>
    <w:multiLevelType w:val="multilevel"/>
    <w:tmpl w:val="DD22ECB0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4" w15:restartNumberingAfterBreak="0">
    <w:nsid w:val="3EFE62C6"/>
    <w:multiLevelType w:val="multilevel"/>
    <w:tmpl w:val="307EB7E8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5" w15:restartNumberingAfterBreak="0">
    <w:nsid w:val="57B16B43"/>
    <w:multiLevelType w:val="multilevel"/>
    <w:tmpl w:val="8B00214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4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7"/>
    <w:rsid w:val="000723D6"/>
    <w:rsid w:val="000974E7"/>
    <w:rsid w:val="000F0EC3"/>
    <w:rsid w:val="00125372"/>
    <w:rsid w:val="001361DA"/>
    <w:rsid w:val="00153E85"/>
    <w:rsid w:val="00155412"/>
    <w:rsid w:val="001851BB"/>
    <w:rsid w:val="001C7159"/>
    <w:rsid w:val="001D7522"/>
    <w:rsid w:val="001E70A8"/>
    <w:rsid w:val="002519C7"/>
    <w:rsid w:val="00263A36"/>
    <w:rsid w:val="002B6F48"/>
    <w:rsid w:val="002E65A5"/>
    <w:rsid w:val="00377D60"/>
    <w:rsid w:val="00385784"/>
    <w:rsid w:val="00393E8B"/>
    <w:rsid w:val="003D7F10"/>
    <w:rsid w:val="003E3241"/>
    <w:rsid w:val="003E5E1E"/>
    <w:rsid w:val="00432201"/>
    <w:rsid w:val="00487439"/>
    <w:rsid w:val="004B4033"/>
    <w:rsid w:val="004C3030"/>
    <w:rsid w:val="005109D0"/>
    <w:rsid w:val="005436F1"/>
    <w:rsid w:val="00565DAF"/>
    <w:rsid w:val="00582182"/>
    <w:rsid w:val="005A163D"/>
    <w:rsid w:val="005B5208"/>
    <w:rsid w:val="005D3681"/>
    <w:rsid w:val="005D6922"/>
    <w:rsid w:val="00663110"/>
    <w:rsid w:val="006954C3"/>
    <w:rsid w:val="006B7299"/>
    <w:rsid w:val="006E1751"/>
    <w:rsid w:val="0072732B"/>
    <w:rsid w:val="00733B5B"/>
    <w:rsid w:val="0073648D"/>
    <w:rsid w:val="0078474A"/>
    <w:rsid w:val="007A2092"/>
    <w:rsid w:val="007B6E77"/>
    <w:rsid w:val="007C25D7"/>
    <w:rsid w:val="007C2969"/>
    <w:rsid w:val="008100B6"/>
    <w:rsid w:val="008437EF"/>
    <w:rsid w:val="00847374"/>
    <w:rsid w:val="00867F0A"/>
    <w:rsid w:val="008950B0"/>
    <w:rsid w:val="008A38AE"/>
    <w:rsid w:val="008A63BD"/>
    <w:rsid w:val="008F6D22"/>
    <w:rsid w:val="009511ED"/>
    <w:rsid w:val="009B6305"/>
    <w:rsid w:val="00A128D6"/>
    <w:rsid w:val="00A45727"/>
    <w:rsid w:val="00B03A05"/>
    <w:rsid w:val="00BC35CC"/>
    <w:rsid w:val="00C63092"/>
    <w:rsid w:val="00C76D40"/>
    <w:rsid w:val="00CE6FD5"/>
    <w:rsid w:val="00D36EA8"/>
    <w:rsid w:val="00D44AB8"/>
    <w:rsid w:val="00D659A9"/>
    <w:rsid w:val="00D67682"/>
    <w:rsid w:val="00D73BA4"/>
    <w:rsid w:val="00D85D20"/>
    <w:rsid w:val="00D91B4B"/>
    <w:rsid w:val="00DA1391"/>
    <w:rsid w:val="00DB61AF"/>
    <w:rsid w:val="00E173C2"/>
    <w:rsid w:val="00E43812"/>
    <w:rsid w:val="00E74922"/>
    <w:rsid w:val="00E8557A"/>
    <w:rsid w:val="00E863EE"/>
    <w:rsid w:val="00F402B9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FAAD-64E2-46F8-ADFC-FB0AC8E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77"/>
    <w:pPr>
      <w:spacing w:after="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6E77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B6E77"/>
    <w:rPr>
      <w:lang w:val="ru-RU"/>
    </w:rPr>
  </w:style>
  <w:style w:type="table" w:customStyle="1" w:styleId="TableNormal1">
    <w:name w:val="Table Normal1"/>
    <w:uiPriority w:val="2"/>
    <w:semiHidden/>
    <w:unhideWhenUsed/>
    <w:qFormat/>
    <w:rsid w:val="007B6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nhideWhenUsed/>
    <w:rsid w:val="0043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E1E"/>
    <w:rPr>
      <w:rFonts w:ascii="Segoe UI" w:hAnsi="Segoe UI" w:cs="Segoe UI"/>
      <w:sz w:val="18"/>
      <w:szCs w:val="18"/>
      <w:lang w:val="ru-RU"/>
    </w:rPr>
  </w:style>
  <w:style w:type="character" w:customStyle="1" w:styleId="rvts23">
    <w:name w:val="rvts23"/>
    <w:basedOn w:val="a0"/>
    <w:rsid w:val="0037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6885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2018-05-02T10:19:00Z</cp:lastPrinted>
  <dcterms:created xsi:type="dcterms:W3CDTF">2018-09-26T14:16:00Z</dcterms:created>
  <dcterms:modified xsi:type="dcterms:W3CDTF">2018-10-18T07:04:00Z</dcterms:modified>
</cp:coreProperties>
</file>